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3A3D9" w14:textId="77777777" w:rsidR="00310E62" w:rsidRPr="004541AC" w:rsidRDefault="00310E62" w:rsidP="0012010F">
      <w:pPr>
        <w:pStyle w:val="rg"/>
        <w:tabs>
          <w:tab w:val="left" w:pos="1134"/>
        </w:tabs>
        <w:spacing w:after="120"/>
        <w:ind w:firstLine="720"/>
        <w:rPr>
          <w:rFonts w:ascii="PermianSerifTypeface" w:hAnsi="PermianSerifTypeface"/>
          <w:lang w:val="en-US"/>
        </w:rPr>
      </w:pPr>
    </w:p>
    <w:p w14:paraId="384CAF9C" w14:textId="77777777" w:rsidR="00652BC8" w:rsidRPr="002339CA" w:rsidRDefault="00652BC8" w:rsidP="00652BC8">
      <w:pPr>
        <w:jc w:val="right"/>
        <w:rPr>
          <w:b/>
          <w:bCs/>
          <w:color w:val="56534F"/>
          <w:lang w:val="en-GB"/>
        </w:rPr>
      </w:pPr>
      <w:r w:rsidRPr="002339CA">
        <w:rPr>
          <w:b/>
          <w:bCs/>
          <w:color w:val="56534F"/>
          <w:lang w:val="en-GB"/>
        </w:rPr>
        <w:t>Note: The translation is unofficial, for information purpose only</w:t>
      </w:r>
    </w:p>
    <w:p w14:paraId="435DD60D" w14:textId="77777777" w:rsidR="00652BC8" w:rsidRPr="004541AC" w:rsidRDefault="00652BC8" w:rsidP="0012010F">
      <w:pPr>
        <w:tabs>
          <w:tab w:val="left" w:pos="1134"/>
        </w:tabs>
        <w:spacing w:after="120"/>
        <w:jc w:val="center"/>
        <w:rPr>
          <w:rFonts w:ascii="PermianSerifTypeface" w:hAnsi="PermianSerifTypeface"/>
          <w:b/>
          <w:lang w:val="en-US"/>
        </w:rPr>
      </w:pPr>
    </w:p>
    <w:p w14:paraId="01E4E36D" w14:textId="77777777" w:rsidR="00310E62" w:rsidRPr="004541AC" w:rsidRDefault="00310E62" w:rsidP="0012010F">
      <w:pPr>
        <w:tabs>
          <w:tab w:val="left" w:pos="1134"/>
        </w:tabs>
        <w:spacing w:after="120"/>
        <w:jc w:val="center"/>
        <w:rPr>
          <w:rFonts w:ascii="PermianSerifTypeface" w:hAnsi="PermianSerifTypeface"/>
          <w:b/>
          <w:caps/>
          <w:lang w:val="en-US"/>
        </w:rPr>
      </w:pPr>
      <w:r w:rsidRPr="004541AC">
        <w:rPr>
          <w:rFonts w:ascii="PermianSerifTypeface" w:hAnsi="PermianSerifTypeface"/>
          <w:b/>
          <w:caps/>
          <w:lang w:val="en-US"/>
        </w:rPr>
        <w:t xml:space="preserve">Regulation </w:t>
      </w:r>
    </w:p>
    <w:p w14:paraId="10AC8D1A" w14:textId="289A9996" w:rsidR="00310E62" w:rsidRDefault="00A849B9" w:rsidP="0012010F">
      <w:pPr>
        <w:tabs>
          <w:tab w:val="left" w:pos="1134"/>
        </w:tabs>
        <w:spacing w:after="120"/>
        <w:jc w:val="center"/>
        <w:rPr>
          <w:rFonts w:ascii="PermianSerifTypeface" w:hAnsi="PermianSerifTypeface"/>
          <w:b/>
          <w:lang w:val="en-US"/>
        </w:rPr>
      </w:pPr>
      <w:r>
        <w:rPr>
          <w:rFonts w:ascii="PermianSerifTypeface" w:hAnsi="PermianSerifTypeface"/>
          <w:b/>
          <w:lang w:val="en-US"/>
        </w:rPr>
        <w:t>on</w:t>
      </w:r>
      <w:r w:rsidRPr="004541AC">
        <w:rPr>
          <w:rFonts w:ascii="PermianSerifTypeface" w:hAnsi="PermianSerifTypeface"/>
          <w:b/>
          <w:lang w:val="en-US"/>
        </w:rPr>
        <w:t xml:space="preserve"> </w:t>
      </w:r>
      <w:r w:rsidR="00310E62" w:rsidRPr="004541AC">
        <w:rPr>
          <w:rFonts w:ascii="PermianSerifTypeface" w:hAnsi="PermianSerifTypeface"/>
          <w:b/>
          <w:lang w:val="en-US"/>
        </w:rPr>
        <w:t xml:space="preserve">the supervision of non-bank payment service providers </w:t>
      </w:r>
    </w:p>
    <w:p w14:paraId="56EE81E6" w14:textId="3BD52974" w:rsidR="006A05F2" w:rsidRPr="00DA60F0" w:rsidRDefault="006A05F2" w:rsidP="0012010F">
      <w:pPr>
        <w:tabs>
          <w:tab w:val="left" w:pos="1134"/>
        </w:tabs>
        <w:spacing w:after="120"/>
        <w:jc w:val="center"/>
        <w:rPr>
          <w:rStyle w:val="Emphasis"/>
          <w:color w:val="000000" w:themeColor="text1"/>
          <w:sz w:val="20"/>
          <w:szCs w:val="20"/>
        </w:rPr>
      </w:pPr>
      <w:proofErr w:type="spellStart"/>
      <w:r w:rsidRPr="00DA60F0">
        <w:rPr>
          <w:rStyle w:val="Emphasis"/>
          <w:color w:val="000000" w:themeColor="text1"/>
          <w:sz w:val="20"/>
          <w:szCs w:val="20"/>
        </w:rPr>
        <w:t>Published</w:t>
      </w:r>
      <w:proofErr w:type="spellEnd"/>
      <w:r w:rsidRPr="00DA60F0">
        <w:rPr>
          <w:rStyle w:val="Emphasis"/>
          <w:color w:val="000000" w:themeColor="text1"/>
          <w:sz w:val="20"/>
          <w:szCs w:val="20"/>
        </w:rPr>
        <w:t xml:space="preserve"> in </w:t>
      </w:r>
      <w:proofErr w:type="spellStart"/>
      <w:r w:rsidRPr="00DA60F0">
        <w:rPr>
          <w:rStyle w:val="Emphasis"/>
          <w:color w:val="000000" w:themeColor="text1"/>
          <w:sz w:val="20"/>
          <w:szCs w:val="20"/>
        </w:rPr>
        <w:t>the</w:t>
      </w:r>
      <w:proofErr w:type="spellEnd"/>
      <w:r w:rsidRPr="00DA60F0">
        <w:rPr>
          <w:rStyle w:val="Emphasis"/>
          <w:color w:val="000000" w:themeColor="text1"/>
          <w:sz w:val="20"/>
          <w:szCs w:val="20"/>
        </w:rPr>
        <w:t xml:space="preserve"> </w:t>
      </w:r>
      <w:proofErr w:type="spellStart"/>
      <w:r w:rsidRPr="00DA60F0">
        <w:rPr>
          <w:rStyle w:val="Emphasis"/>
          <w:color w:val="000000" w:themeColor="text1"/>
          <w:sz w:val="20"/>
          <w:szCs w:val="20"/>
        </w:rPr>
        <w:t>Official</w:t>
      </w:r>
      <w:proofErr w:type="spellEnd"/>
      <w:r w:rsidRPr="00DA60F0">
        <w:rPr>
          <w:rStyle w:val="Emphasis"/>
          <w:color w:val="000000" w:themeColor="text1"/>
          <w:sz w:val="20"/>
          <w:szCs w:val="20"/>
        </w:rPr>
        <w:t xml:space="preserve"> Monitor of </w:t>
      </w:r>
      <w:proofErr w:type="spellStart"/>
      <w:r w:rsidRPr="00DA60F0">
        <w:rPr>
          <w:rStyle w:val="Emphasis"/>
          <w:color w:val="000000" w:themeColor="text1"/>
          <w:sz w:val="20"/>
          <w:szCs w:val="20"/>
        </w:rPr>
        <w:t>the</w:t>
      </w:r>
      <w:proofErr w:type="spellEnd"/>
      <w:r w:rsidRPr="00DA60F0">
        <w:rPr>
          <w:rStyle w:val="Emphasis"/>
          <w:color w:val="000000" w:themeColor="text1"/>
          <w:sz w:val="20"/>
          <w:szCs w:val="20"/>
        </w:rPr>
        <w:t xml:space="preserve"> Republic of Moldova </w:t>
      </w:r>
      <w:proofErr w:type="spellStart"/>
      <w:r w:rsidRPr="00DA60F0">
        <w:rPr>
          <w:rStyle w:val="Emphasis"/>
          <w:color w:val="000000" w:themeColor="text1"/>
          <w:sz w:val="20"/>
          <w:szCs w:val="20"/>
        </w:rPr>
        <w:t>no</w:t>
      </w:r>
      <w:proofErr w:type="spellEnd"/>
      <w:r w:rsidRPr="00DA60F0">
        <w:rPr>
          <w:rStyle w:val="Emphasis"/>
          <w:color w:val="000000" w:themeColor="text1"/>
          <w:sz w:val="20"/>
          <w:szCs w:val="20"/>
        </w:rPr>
        <w:t xml:space="preserve">. </w:t>
      </w:r>
      <w:r w:rsidR="00652BC8" w:rsidRPr="00DA60F0">
        <w:rPr>
          <w:rStyle w:val="Emphasis"/>
          <w:color w:val="000000" w:themeColor="text1"/>
          <w:sz w:val="20"/>
          <w:szCs w:val="20"/>
        </w:rPr>
        <w:t xml:space="preserve">405-408 </w:t>
      </w:r>
      <w:r w:rsidRPr="00DA60F0">
        <w:rPr>
          <w:rStyle w:val="Emphasis"/>
          <w:color w:val="000000" w:themeColor="text1"/>
          <w:sz w:val="20"/>
          <w:szCs w:val="20"/>
        </w:rPr>
        <w:t xml:space="preserve">on </w:t>
      </w:r>
      <w:r w:rsidR="00652BC8" w:rsidRPr="00DA60F0">
        <w:rPr>
          <w:rStyle w:val="Emphasis"/>
          <w:color w:val="000000" w:themeColor="text1"/>
          <w:sz w:val="20"/>
          <w:szCs w:val="20"/>
        </w:rPr>
        <w:t>30.07.2025, art.</w:t>
      </w:r>
      <w:r w:rsidR="00652BC8" w:rsidRPr="00DA60F0">
        <w:rPr>
          <w:rStyle w:val="Emphasis"/>
        </w:rPr>
        <w:t xml:space="preserve"> </w:t>
      </w:r>
      <w:r w:rsidR="00652BC8" w:rsidRPr="00DA60F0">
        <w:rPr>
          <w:rStyle w:val="Emphasis"/>
          <w:color w:val="000000" w:themeColor="text1"/>
          <w:sz w:val="20"/>
          <w:szCs w:val="20"/>
        </w:rPr>
        <w:t>616</w:t>
      </w:r>
    </w:p>
    <w:p w14:paraId="59D152A6" w14:textId="77777777" w:rsidR="006A05F2" w:rsidRPr="00DA60F0" w:rsidRDefault="006A05F2" w:rsidP="006A05F2">
      <w:pPr>
        <w:pStyle w:val="rg"/>
        <w:tabs>
          <w:tab w:val="left" w:pos="1134"/>
        </w:tabs>
        <w:spacing w:after="120"/>
        <w:ind w:firstLine="720"/>
        <w:rPr>
          <w:rFonts w:ascii="PermianSerifTypeface" w:hAnsi="PermianSerifTypeface"/>
          <w:b/>
          <w:bCs/>
          <w:lang w:val="en-US"/>
        </w:rPr>
      </w:pPr>
      <w:r w:rsidRPr="00DA60F0">
        <w:rPr>
          <w:rFonts w:ascii="PermianSerifTypeface" w:hAnsi="PermianSerifTypeface"/>
          <w:b/>
          <w:bCs/>
          <w:lang w:val="en-US"/>
        </w:rPr>
        <w:t>Approved by</w:t>
      </w:r>
    </w:p>
    <w:p w14:paraId="4E5C8664" w14:textId="77777777" w:rsidR="006A05F2" w:rsidRPr="004541AC" w:rsidRDefault="006A05F2" w:rsidP="006A05F2">
      <w:pPr>
        <w:pStyle w:val="rg"/>
        <w:tabs>
          <w:tab w:val="left" w:pos="1134"/>
        </w:tabs>
        <w:spacing w:after="120"/>
        <w:ind w:firstLine="720"/>
        <w:rPr>
          <w:rFonts w:ascii="PermianSerifTypeface" w:hAnsi="PermianSerifTypeface"/>
          <w:lang w:val="en-US"/>
        </w:rPr>
      </w:pPr>
      <w:r w:rsidRPr="004541AC">
        <w:rPr>
          <w:rFonts w:ascii="PermianSerifTypeface" w:hAnsi="PermianSerifTypeface"/>
          <w:lang w:val="en-US"/>
        </w:rPr>
        <w:t xml:space="preserve">the Decision of the Executive Board </w:t>
      </w:r>
    </w:p>
    <w:p w14:paraId="4E9C8D3C" w14:textId="77777777" w:rsidR="006A05F2" w:rsidRPr="004541AC" w:rsidRDefault="006A05F2" w:rsidP="006A05F2">
      <w:pPr>
        <w:pStyle w:val="rg"/>
        <w:tabs>
          <w:tab w:val="left" w:pos="1134"/>
        </w:tabs>
        <w:spacing w:after="120"/>
        <w:ind w:firstLine="720"/>
        <w:rPr>
          <w:rFonts w:ascii="PermianSerifTypeface" w:hAnsi="PermianSerifTypeface"/>
          <w:lang w:val="en-US"/>
        </w:rPr>
      </w:pPr>
      <w:r w:rsidRPr="004541AC">
        <w:rPr>
          <w:rFonts w:ascii="PermianSerifTypeface" w:hAnsi="PermianSerifTypeface"/>
          <w:lang w:val="en-US"/>
        </w:rPr>
        <w:t xml:space="preserve">of the National Bank of Moldova </w:t>
      </w:r>
    </w:p>
    <w:p w14:paraId="66E307A4" w14:textId="5F70C28D" w:rsidR="006A05F2" w:rsidRDefault="006A05F2" w:rsidP="006A05F2">
      <w:pPr>
        <w:pStyle w:val="rg"/>
        <w:tabs>
          <w:tab w:val="left" w:pos="1134"/>
        </w:tabs>
        <w:spacing w:after="120"/>
        <w:ind w:firstLine="720"/>
        <w:rPr>
          <w:rFonts w:ascii="PermianSerifTypeface" w:hAnsi="PermianSerifTypeface"/>
          <w:lang w:val="en-US"/>
        </w:rPr>
      </w:pPr>
      <w:r>
        <w:rPr>
          <w:rFonts w:ascii="PermianSerifTypeface" w:hAnsi="PermianSerifTypeface"/>
          <w:lang w:val="en-US"/>
        </w:rPr>
        <w:t>No.</w:t>
      </w:r>
      <w:r w:rsidRPr="004541AC">
        <w:rPr>
          <w:rFonts w:ascii="PermianSerifTypeface" w:hAnsi="PermianSerifTypeface"/>
          <w:lang w:val="en-US"/>
        </w:rPr>
        <w:t xml:space="preserve"> </w:t>
      </w:r>
      <w:r w:rsidR="00652BC8" w:rsidRPr="00DA60F0">
        <w:rPr>
          <w:rFonts w:ascii="PermianSerifTypeface" w:hAnsi="PermianSerifTypeface"/>
          <w:lang w:val="en-US"/>
        </w:rPr>
        <w:t>162</w:t>
      </w:r>
      <w:r w:rsidRPr="004541AC">
        <w:rPr>
          <w:rFonts w:ascii="PermianSerifTypeface" w:hAnsi="PermianSerifTypeface"/>
          <w:lang w:val="en-US"/>
        </w:rPr>
        <w:t xml:space="preserve"> of </w:t>
      </w:r>
      <w:r w:rsidR="00652BC8">
        <w:rPr>
          <w:rFonts w:ascii="PermianSerifTypeface" w:hAnsi="PermianSerifTypeface"/>
          <w:lang w:val="en-US"/>
        </w:rPr>
        <w:t>July 17</w:t>
      </w:r>
      <w:proofErr w:type="gramStart"/>
      <w:r w:rsidRPr="004541AC">
        <w:rPr>
          <w:rFonts w:ascii="PermianSerifTypeface" w:hAnsi="PermianSerifTypeface"/>
          <w:lang w:val="en-US"/>
        </w:rPr>
        <w:t xml:space="preserve"> 2025</w:t>
      </w:r>
      <w:proofErr w:type="gramEnd"/>
    </w:p>
    <w:p w14:paraId="322F4F5C" w14:textId="7F3E39EB" w:rsidR="00652BC8" w:rsidRPr="004541AC" w:rsidRDefault="00652BC8" w:rsidP="006A05F2">
      <w:pPr>
        <w:pStyle w:val="rg"/>
        <w:tabs>
          <w:tab w:val="left" w:pos="1134"/>
        </w:tabs>
        <w:spacing w:after="120"/>
        <w:ind w:firstLine="720"/>
        <w:rPr>
          <w:rFonts w:ascii="PermianSerifTypeface" w:hAnsi="PermianSerifTypeface"/>
          <w:lang w:val="en-US"/>
        </w:rPr>
      </w:pPr>
      <w:r w:rsidRPr="00DA60F0">
        <w:rPr>
          <w:rFonts w:ascii="PermianSerifTypeface" w:hAnsi="PermianSerifTypeface"/>
          <w:lang w:val="en-US"/>
        </w:rPr>
        <w:t>In force: from</w:t>
      </w:r>
      <w:r w:rsidRPr="00652BC8">
        <w:rPr>
          <w:rFonts w:ascii="PermianSerifTypeface" w:hAnsi="PermianSerifTypeface"/>
          <w:lang w:val="en-US"/>
        </w:rPr>
        <w:t xml:space="preserve"> </w:t>
      </w:r>
      <w:r w:rsidRPr="00DA60F0">
        <w:rPr>
          <w:rFonts w:ascii="PermianSerifTypeface" w:hAnsi="PermianSerifTypeface"/>
          <w:b/>
          <w:bCs/>
          <w:lang w:val="en-US"/>
        </w:rPr>
        <w:t>July 30</w:t>
      </w:r>
      <w:proofErr w:type="gramStart"/>
      <w:r w:rsidRPr="00DA60F0">
        <w:rPr>
          <w:rFonts w:ascii="PermianSerifTypeface" w:hAnsi="PermianSerifTypeface"/>
          <w:b/>
          <w:bCs/>
          <w:lang w:val="en-US"/>
        </w:rPr>
        <w:t xml:space="preserve"> 2025</w:t>
      </w:r>
      <w:proofErr w:type="gramEnd"/>
    </w:p>
    <w:p w14:paraId="32A6FCA8" w14:textId="77777777" w:rsidR="006A05F2" w:rsidRPr="004541AC" w:rsidRDefault="006A05F2" w:rsidP="0012010F">
      <w:pPr>
        <w:tabs>
          <w:tab w:val="left" w:pos="1134"/>
        </w:tabs>
        <w:spacing w:after="120"/>
        <w:jc w:val="center"/>
        <w:rPr>
          <w:rFonts w:ascii="PermianSerifTypeface" w:hAnsi="PermianSerifTypeface"/>
          <w:b/>
          <w:lang w:val="en-US"/>
        </w:rPr>
      </w:pPr>
    </w:p>
    <w:p w14:paraId="64D6B364" w14:textId="3B5F16CF" w:rsidR="00615A35" w:rsidRPr="004541AC" w:rsidRDefault="00310E62" w:rsidP="0012010F">
      <w:pPr>
        <w:tabs>
          <w:tab w:val="left" w:pos="1134"/>
        </w:tabs>
        <w:spacing w:after="120"/>
        <w:jc w:val="center"/>
        <w:rPr>
          <w:rFonts w:ascii="PermianSerifTypeface" w:hAnsi="PermianSerifTypeface"/>
          <w:b/>
          <w:lang w:val="en-US"/>
        </w:rPr>
      </w:pPr>
      <w:r w:rsidRPr="004541AC">
        <w:rPr>
          <w:rFonts w:ascii="PermianSerifTypeface" w:hAnsi="PermianSerifTypeface"/>
          <w:b/>
          <w:lang w:val="en-US"/>
        </w:rPr>
        <w:t>Chapter</w:t>
      </w:r>
      <w:r w:rsidR="00F7660F" w:rsidRPr="004541AC">
        <w:rPr>
          <w:rFonts w:ascii="PermianSerifTypeface" w:hAnsi="PermianSerifTypeface"/>
          <w:b/>
          <w:lang w:val="en-US"/>
        </w:rPr>
        <w:t xml:space="preserve"> </w:t>
      </w:r>
      <w:r w:rsidR="00615A35" w:rsidRPr="004541AC">
        <w:rPr>
          <w:rFonts w:ascii="PermianSerifTypeface" w:hAnsi="PermianSerifTypeface"/>
          <w:b/>
          <w:lang w:val="en-US"/>
        </w:rPr>
        <w:t>I</w:t>
      </w:r>
    </w:p>
    <w:p w14:paraId="1BACFC91" w14:textId="68E13370" w:rsidR="00615A35" w:rsidRPr="004541AC" w:rsidRDefault="00310E62" w:rsidP="0012010F">
      <w:pPr>
        <w:tabs>
          <w:tab w:val="left" w:pos="1134"/>
        </w:tabs>
        <w:spacing w:after="120"/>
        <w:jc w:val="center"/>
        <w:rPr>
          <w:rFonts w:ascii="PermianSerifTypeface" w:hAnsi="PermianSerifTypeface"/>
          <w:b/>
          <w:lang w:val="en-US"/>
        </w:rPr>
      </w:pPr>
      <w:r w:rsidRPr="004541AC">
        <w:rPr>
          <w:rFonts w:ascii="PermianSerifTypeface" w:hAnsi="PermianSerifTypeface"/>
          <w:b/>
          <w:lang w:val="en-US"/>
        </w:rPr>
        <w:t xml:space="preserve">GENERAL PROVISIONS </w:t>
      </w:r>
    </w:p>
    <w:p w14:paraId="5661F61B" w14:textId="5F9D7AF0" w:rsidR="00615A35" w:rsidRPr="004541AC" w:rsidRDefault="00310E62" w:rsidP="0065766B">
      <w:pPr>
        <w:pStyle w:val="ListParagraph"/>
        <w:numPr>
          <w:ilvl w:val="0"/>
          <w:numId w:val="1"/>
        </w:numPr>
        <w:tabs>
          <w:tab w:val="left" w:pos="1134"/>
        </w:tabs>
        <w:spacing w:after="120"/>
        <w:contextualSpacing w:val="0"/>
        <w:jc w:val="both"/>
        <w:rPr>
          <w:rFonts w:ascii="PermianSerifTypeface" w:hAnsi="PermianSerifTypeface"/>
          <w:lang w:val="en-US"/>
        </w:rPr>
      </w:pPr>
      <w:bookmarkStart w:id="0" w:name="_Hlk175851023"/>
      <w:r w:rsidRPr="004541AC">
        <w:rPr>
          <w:rFonts w:ascii="PermianSerifTypeface" w:hAnsi="PermianSerifTypeface"/>
          <w:lang w:val="en-US"/>
        </w:rPr>
        <w:t xml:space="preserve">The Regulation </w:t>
      </w:r>
      <w:r w:rsidR="00A849B9">
        <w:rPr>
          <w:rFonts w:ascii="PermianSerifTypeface" w:hAnsi="PermianSerifTypeface"/>
          <w:lang w:val="en-US"/>
        </w:rPr>
        <w:t>on</w:t>
      </w:r>
      <w:r w:rsidR="00A849B9" w:rsidRPr="004541AC">
        <w:rPr>
          <w:rFonts w:ascii="PermianSerifTypeface" w:hAnsi="PermianSerifTypeface"/>
          <w:lang w:val="en-US"/>
        </w:rPr>
        <w:t xml:space="preserve"> </w:t>
      </w:r>
      <w:r w:rsidRPr="004541AC">
        <w:rPr>
          <w:rFonts w:ascii="PermianSerifTypeface" w:hAnsi="PermianSerifTypeface"/>
          <w:lang w:val="en-US"/>
        </w:rPr>
        <w:t xml:space="preserve">the supervision of non-bank payment service providers (hereinafter the Regulation) establishes the rules for organizing and conducting the control procedure applied to non-bank payment service providers (payment </w:t>
      </w:r>
      <w:r w:rsidR="00652BC8" w:rsidRPr="00DA60F0">
        <w:rPr>
          <w:rFonts w:ascii="PermianSerifTypeface" w:hAnsi="PermianSerifTypeface"/>
          <w:lang w:val="en-US"/>
        </w:rPr>
        <w:t>institutions</w:t>
      </w:r>
      <w:r w:rsidRPr="004541AC">
        <w:rPr>
          <w:rFonts w:ascii="PermianSerifTypeface" w:hAnsi="PermianSerifTypeface"/>
          <w:lang w:val="en-US"/>
        </w:rPr>
        <w:t xml:space="preserve">, electronic money </w:t>
      </w:r>
      <w:r w:rsidR="00652BC8" w:rsidRPr="00DA60F0">
        <w:rPr>
          <w:rFonts w:ascii="PermianSerifTypeface" w:hAnsi="PermianSerifTypeface"/>
          <w:lang w:val="en-US"/>
        </w:rPr>
        <w:t>institutions</w:t>
      </w:r>
      <w:r w:rsidRPr="004541AC">
        <w:rPr>
          <w:rFonts w:ascii="PermianSerifTypeface" w:hAnsi="PermianSerifTypeface"/>
          <w:lang w:val="en-US"/>
        </w:rPr>
        <w:t xml:space="preserve">, postal service providers as payment service providers), as well as the </w:t>
      </w:r>
      <w:r w:rsidR="00B3522E" w:rsidRPr="004541AC">
        <w:rPr>
          <w:rFonts w:ascii="PermianSerifTypeface" w:hAnsi="PermianSerifTypeface"/>
          <w:lang w:val="en-US"/>
        </w:rPr>
        <w:t xml:space="preserve">criteria for applying </w:t>
      </w:r>
      <w:r w:rsidR="00961293" w:rsidRPr="004541AC">
        <w:rPr>
          <w:rFonts w:ascii="PermianSerifTypeface" w:hAnsi="PermianSerifTypeface"/>
          <w:lang w:val="en-US"/>
        </w:rPr>
        <w:t>remedi</w:t>
      </w:r>
      <w:r w:rsidR="00961293">
        <w:rPr>
          <w:rFonts w:ascii="PermianSerifTypeface" w:hAnsi="PermianSerifTypeface"/>
          <w:lang w:val="en-US"/>
        </w:rPr>
        <w:t>al measures</w:t>
      </w:r>
      <w:r w:rsidR="00B3522E" w:rsidRPr="004541AC">
        <w:rPr>
          <w:rFonts w:ascii="PermianSerifTypeface" w:hAnsi="PermianSerifTypeface"/>
          <w:lang w:val="en-US"/>
        </w:rPr>
        <w:t xml:space="preserve"> and sanctions </w:t>
      </w:r>
      <w:r w:rsidRPr="004541AC">
        <w:rPr>
          <w:rFonts w:ascii="PermianSerifTypeface" w:hAnsi="PermianSerifTypeface"/>
          <w:lang w:val="en-US"/>
        </w:rPr>
        <w:t xml:space="preserve">against non-bank payment service providers, direct/indirect holders, including beneficial owners, </w:t>
      </w:r>
      <w:r w:rsidR="004E7AAA">
        <w:rPr>
          <w:rFonts w:ascii="PermianSerifTypeface" w:hAnsi="PermianSerifTypeface"/>
          <w:lang w:val="en-US"/>
        </w:rPr>
        <w:t>management</w:t>
      </w:r>
      <w:r w:rsidR="004E7AAA" w:rsidRPr="004541AC">
        <w:rPr>
          <w:rFonts w:ascii="PermianSerifTypeface" w:hAnsi="PermianSerifTypeface"/>
          <w:lang w:val="en-US"/>
        </w:rPr>
        <w:t xml:space="preserve"> </w:t>
      </w:r>
      <w:r w:rsidRPr="004541AC">
        <w:rPr>
          <w:rFonts w:ascii="PermianSerifTypeface" w:hAnsi="PermianSerifTypeface"/>
          <w:lang w:val="en-US"/>
        </w:rPr>
        <w:t xml:space="preserve">bodies, members of </w:t>
      </w:r>
      <w:r w:rsidR="004E7AAA">
        <w:rPr>
          <w:rFonts w:ascii="PermianSerifTypeface" w:hAnsi="PermianSerifTypeface"/>
          <w:lang w:val="en-US"/>
        </w:rPr>
        <w:t>management</w:t>
      </w:r>
      <w:r w:rsidR="004E7AAA" w:rsidRPr="004541AC">
        <w:rPr>
          <w:rFonts w:ascii="PermianSerifTypeface" w:hAnsi="PermianSerifTypeface"/>
          <w:lang w:val="en-US"/>
        </w:rPr>
        <w:t xml:space="preserve"> </w:t>
      </w:r>
      <w:r w:rsidRPr="004541AC">
        <w:rPr>
          <w:rFonts w:ascii="PermianSerifTypeface" w:hAnsi="PermianSerifTypeface"/>
          <w:lang w:val="en-US"/>
        </w:rPr>
        <w:t xml:space="preserve">bodies and </w:t>
      </w:r>
      <w:r w:rsidR="004E7AAA">
        <w:rPr>
          <w:rFonts w:ascii="PermianSerifTypeface" w:hAnsi="PermianSerifTypeface"/>
          <w:lang w:val="en-US"/>
        </w:rPr>
        <w:t xml:space="preserve">key </w:t>
      </w:r>
      <w:r w:rsidRPr="004541AC">
        <w:rPr>
          <w:rFonts w:ascii="PermianSerifTypeface" w:hAnsi="PermianSerifTypeface"/>
          <w:lang w:val="en-US"/>
        </w:rPr>
        <w:t>person</w:t>
      </w:r>
      <w:r w:rsidR="004E7AAA">
        <w:rPr>
          <w:rFonts w:ascii="PermianSerifTypeface" w:hAnsi="PermianSerifTypeface"/>
          <w:lang w:val="en-US"/>
        </w:rPr>
        <w:t>nel</w:t>
      </w:r>
      <w:r w:rsidRPr="004541AC">
        <w:rPr>
          <w:rFonts w:ascii="PermianSerifTypeface" w:hAnsi="PermianSerifTypeface"/>
          <w:lang w:val="en-US"/>
        </w:rPr>
        <w:t xml:space="preserve"> </w:t>
      </w:r>
      <w:r w:rsidR="004E7AAA" w:rsidRPr="004541AC">
        <w:rPr>
          <w:rFonts w:ascii="PermianSerifTypeface" w:hAnsi="PermianSerifTypeface"/>
          <w:lang w:val="en-US"/>
        </w:rPr>
        <w:t xml:space="preserve"> </w:t>
      </w:r>
      <w:r w:rsidRPr="004541AC">
        <w:rPr>
          <w:rFonts w:ascii="PermianSerifTypeface" w:hAnsi="PermianSerifTypeface"/>
          <w:lang w:val="en-US"/>
        </w:rPr>
        <w:t>within non-bank payment service providers</w:t>
      </w:r>
      <w:bookmarkStart w:id="1" w:name="_Hlk200893031"/>
      <w:bookmarkEnd w:id="0"/>
      <w:r w:rsidR="00615A35" w:rsidRPr="004541AC">
        <w:rPr>
          <w:rFonts w:ascii="PermianSerifTypeface" w:hAnsi="PermianSerifTypeface"/>
          <w:lang w:val="en-US"/>
        </w:rPr>
        <w:t>.</w:t>
      </w:r>
      <w:r w:rsidR="002F3D14" w:rsidRPr="004541AC">
        <w:rPr>
          <w:rFonts w:ascii="PermianSerifTypeface" w:hAnsi="PermianSerifTypeface"/>
          <w:lang w:val="en-US"/>
        </w:rPr>
        <w:t xml:space="preserve"> </w:t>
      </w:r>
    </w:p>
    <w:bookmarkEnd w:id="1"/>
    <w:p w14:paraId="072B42D4" w14:textId="3E96BAE5" w:rsidR="00615A35" w:rsidRPr="004541AC" w:rsidRDefault="0065766B" w:rsidP="00934C22">
      <w:pPr>
        <w:pStyle w:val="ListParagraph"/>
        <w:numPr>
          <w:ilvl w:val="0"/>
          <w:numId w:val="1"/>
        </w:numPr>
        <w:tabs>
          <w:tab w:val="left" w:pos="1134"/>
        </w:tabs>
        <w:spacing w:after="120"/>
        <w:contextualSpacing w:val="0"/>
        <w:jc w:val="both"/>
        <w:rPr>
          <w:rFonts w:ascii="PermianSerifTypeface" w:hAnsi="PermianSerifTypeface"/>
          <w:shd w:val="clear" w:color="auto" w:fill="FFFFFF"/>
          <w:lang w:val="en-US"/>
        </w:rPr>
      </w:pPr>
      <w:r w:rsidRPr="004541AC">
        <w:rPr>
          <w:rFonts w:ascii="PermianSerifTypeface" w:hAnsi="PermianSerifTypeface"/>
          <w:lang w:val="en-US"/>
        </w:rPr>
        <w:t xml:space="preserve">The concepts and terms used in this Regulation have the meaning established by Law on the National Bank of Moldova </w:t>
      </w:r>
      <w:r w:rsidR="00B957A2">
        <w:rPr>
          <w:rFonts w:ascii="PermianSerifTypeface" w:hAnsi="PermianSerifTypeface"/>
          <w:lang w:val="en-US"/>
        </w:rPr>
        <w:t>No.</w:t>
      </w:r>
      <w:r w:rsidRPr="004541AC">
        <w:rPr>
          <w:rFonts w:ascii="PermianSerifTypeface" w:hAnsi="PermianSerifTypeface"/>
          <w:lang w:val="en-US"/>
        </w:rPr>
        <w:t xml:space="preserve"> 548/1995 (hereinafter – Law </w:t>
      </w:r>
      <w:r w:rsidR="00B957A2">
        <w:rPr>
          <w:rFonts w:ascii="PermianSerifTypeface" w:hAnsi="PermianSerifTypeface"/>
          <w:lang w:val="en-US"/>
        </w:rPr>
        <w:t>No.</w:t>
      </w:r>
      <w:r w:rsidRPr="004541AC">
        <w:rPr>
          <w:rFonts w:ascii="PermianSerifTypeface" w:hAnsi="PermianSerifTypeface"/>
          <w:lang w:val="en-US"/>
        </w:rPr>
        <w:t xml:space="preserve"> 548/1995), Law on Payment Services and Electronic Money </w:t>
      </w:r>
      <w:r w:rsidR="00B957A2">
        <w:rPr>
          <w:rFonts w:ascii="PermianSerifTypeface" w:hAnsi="PermianSerifTypeface"/>
          <w:lang w:val="en-US"/>
        </w:rPr>
        <w:t>No.</w:t>
      </w:r>
      <w:r w:rsidRPr="004541AC">
        <w:rPr>
          <w:rFonts w:ascii="PermianSerifTypeface" w:hAnsi="PermianSerifTypeface"/>
          <w:lang w:val="en-US"/>
        </w:rPr>
        <w:t xml:space="preserve"> 114/2012 (hereinafter – Law </w:t>
      </w:r>
      <w:r w:rsidR="00B957A2">
        <w:rPr>
          <w:rFonts w:ascii="PermianSerifTypeface" w:hAnsi="PermianSerifTypeface"/>
          <w:lang w:val="en-US"/>
        </w:rPr>
        <w:t>No.</w:t>
      </w:r>
      <w:r w:rsidRPr="004541AC">
        <w:rPr>
          <w:rFonts w:ascii="PermianSerifTypeface" w:hAnsi="PermianSerifTypeface"/>
          <w:lang w:val="en-US"/>
        </w:rPr>
        <w:t xml:space="preserve"> 114/2012) and the Regulation on </w:t>
      </w:r>
      <w:r w:rsidR="00BE001D" w:rsidRPr="004541AC">
        <w:rPr>
          <w:rFonts w:ascii="PermianSerifTypeface" w:hAnsi="PermianSerifTypeface"/>
          <w:lang w:val="en-US"/>
        </w:rPr>
        <w:t>licensing</w:t>
      </w:r>
      <w:r w:rsidRPr="004541AC">
        <w:rPr>
          <w:rFonts w:ascii="PermianSerifTypeface" w:hAnsi="PermianSerifTypeface"/>
          <w:lang w:val="en-US"/>
        </w:rPr>
        <w:t xml:space="preserve"> and registration of payment institutions, electronic money institutions and postal service providers acting as payment service providers and/or electronic money issuers, approved by the Decision of the Executive Board of the </w:t>
      </w:r>
      <w:r w:rsidR="00934C22" w:rsidRPr="004541AC">
        <w:rPr>
          <w:rFonts w:ascii="PermianSerifTypeface" w:hAnsi="PermianSerifTypeface"/>
          <w:lang w:val="en-US"/>
        </w:rPr>
        <w:t>National Bank of Moldova</w:t>
      </w:r>
      <w:r w:rsidRPr="004541AC">
        <w:rPr>
          <w:rFonts w:ascii="PermianSerifTypeface" w:hAnsi="PermianSerifTypeface"/>
          <w:lang w:val="en-US"/>
        </w:rPr>
        <w:t xml:space="preserve"> </w:t>
      </w:r>
      <w:r w:rsidR="00B957A2">
        <w:rPr>
          <w:rFonts w:ascii="PermianSerifTypeface" w:hAnsi="PermianSerifTypeface"/>
          <w:lang w:val="en-US"/>
        </w:rPr>
        <w:t>No.</w:t>
      </w:r>
      <w:r w:rsidRPr="004541AC">
        <w:rPr>
          <w:rFonts w:ascii="PermianSerifTypeface" w:hAnsi="PermianSerifTypeface"/>
          <w:lang w:val="en-US"/>
        </w:rPr>
        <w:t xml:space="preserve"> </w:t>
      </w:r>
      <w:r w:rsidR="00934C22" w:rsidRPr="004541AC">
        <w:rPr>
          <w:rFonts w:ascii="PermianSerifTypeface" w:hAnsi="PermianSerifTypeface"/>
          <w:lang w:val="en-US"/>
        </w:rPr>
        <w:t>11/2024</w:t>
      </w:r>
      <w:r w:rsidR="00615A35" w:rsidRPr="004541AC">
        <w:rPr>
          <w:rFonts w:ascii="PermianSerifTypeface" w:hAnsi="PermianSerifTypeface"/>
          <w:shd w:val="clear" w:color="auto" w:fill="FFFFFF"/>
          <w:lang w:val="en-US"/>
        </w:rPr>
        <w:t>.</w:t>
      </w:r>
    </w:p>
    <w:p w14:paraId="21AF6A67" w14:textId="3CC96A20" w:rsidR="000A3876" w:rsidRPr="004541AC" w:rsidRDefault="00934C22" w:rsidP="00934C22">
      <w:pPr>
        <w:pStyle w:val="ListParagraph"/>
        <w:numPr>
          <w:ilvl w:val="0"/>
          <w:numId w:val="1"/>
        </w:numPr>
        <w:tabs>
          <w:tab w:val="left" w:pos="1134"/>
        </w:tabs>
        <w:spacing w:after="120"/>
        <w:contextualSpacing w:val="0"/>
        <w:jc w:val="both"/>
        <w:rPr>
          <w:rFonts w:ascii="PermianSerifTypeface" w:hAnsi="PermianSerifTypeface"/>
          <w:shd w:val="clear" w:color="auto" w:fill="FFFFFF"/>
          <w:lang w:val="en-US"/>
        </w:rPr>
      </w:pPr>
      <w:r w:rsidRPr="004541AC">
        <w:rPr>
          <w:rFonts w:ascii="PermianSerifTypeface" w:hAnsi="PermianSerifTypeface"/>
          <w:lang w:val="en-US"/>
        </w:rPr>
        <w:t>The main characteristics of the supervision of non-bank payment service providers carried out through the control procedure are</w:t>
      </w:r>
      <w:r w:rsidR="000A3876" w:rsidRPr="004541AC">
        <w:rPr>
          <w:rFonts w:ascii="PermianSerifTypeface" w:hAnsi="PermianSerifTypeface"/>
          <w:lang w:val="en-US"/>
        </w:rPr>
        <w:t xml:space="preserve">: </w:t>
      </w:r>
    </w:p>
    <w:p w14:paraId="0C171568" w14:textId="4AC15FED" w:rsidR="00C67E94" w:rsidRPr="00D868AD" w:rsidRDefault="00934C22" w:rsidP="00D868AD">
      <w:pPr>
        <w:pStyle w:val="ListParagraph"/>
        <w:numPr>
          <w:ilvl w:val="1"/>
          <w:numId w:val="1"/>
        </w:numPr>
        <w:tabs>
          <w:tab w:val="left" w:pos="1276"/>
        </w:tabs>
        <w:spacing w:after="120"/>
        <w:jc w:val="both"/>
        <w:rPr>
          <w:rFonts w:ascii="PermianSerifTypeface" w:hAnsi="PermianSerifTypeface"/>
          <w:lang w:val="en-US"/>
        </w:rPr>
      </w:pPr>
      <w:r w:rsidRPr="00D868AD">
        <w:rPr>
          <w:rFonts w:ascii="PermianSerifTypeface" w:hAnsi="PermianSerifTypeface"/>
          <w:lang w:val="en-US"/>
        </w:rPr>
        <w:t xml:space="preserve">supervision is based on the assessment of risks, current and/or historical indicators of the activity of non-bank payment service providers, </w:t>
      </w:r>
      <w:proofErr w:type="gramStart"/>
      <w:r w:rsidRPr="00D868AD">
        <w:rPr>
          <w:rFonts w:ascii="PermianSerifTypeface" w:hAnsi="PermianSerifTypeface"/>
          <w:lang w:val="en-US"/>
        </w:rPr>
        <w:t>in order to</w:t>
      </w:r>
      <w:proofErr w:type="gramEnd"/>
      <w:r w:rsidRPr="00D868AD">
        <w:rPr>
          <w:rFonts w:ascii="PermianSerifTypeface" w:hAnsi="PermianSerifTypeface"/>
          <w:lang w:val="en-US"/>
        </w:rPr>
        <w:t xml:space="preserve"> predict a potential negative impact on their activity and/or the payment sy</w:t>
      </w:r>
      <w:r w:rsidR="00855F24" w:rsidRPr="00D868AD">
        <w:rPr>
          <w:rFonts w:ascii="PermianSerifTypeface" w:hAnsi="PermianSerifTypeface"/>
          <w:lang w:val="en-US"/>
        </w:rPr>
        <w:t xml:space="preserve">stems in which they </w:t>
      </w:r>
      <w:proofErr w:type="gramStart"/>
      <w:r w:rsidR="00855F24" w:rsidRPr="00D868AD">
        <w:rPr>
          <w:rFonts w:ascii="PermianSerifTypeface" w:hAnsi="PermianSerifTypeface"/>
          <w:lang w:val="en-US"/>
        </w:rPr>
        <w:t>participate</w:t>
      </w:r>
      <w:r w:rsidR="00C67E94" w:rsidRPr="00D868AD">
        <w:rPr>
          <w:rFonts w:ascii="PermianSerifTypeface" w:hAnsi="PermianSerifTypeface"/>
          <w:lang w:val="en-US"/>
        </w:rPr>
        <w:t>;</w:t>
      </w:r>
      <w:proofErr w:type="gramEnd"/>
    </w:p>
    <w:p w14:paraId="28FAA6A2" w14:textId="39313412" w:rsidR="00C67E94" w:rsidRPr="00D868AD" w:rsidRDefault="00855F24" w:rsidP="00D868AD">
      <w:pPr>
        <w:pStyle w:val="ListParagraph"/>
        <w:numPr>
          <w:ilvl w:val="1"/>
          <w:numId w:val="1"/>
        </w:numPr>
        <w:tabs>
          <w:tab w:val="left" w:pos="709"/>
          <w:tab w:val="left" w:pos="1276"/>
          <w:tab w:val="left" w:pos="1560"/>
        </w:tabs>
        <w:spacing w:after="120"/>
        <w:jc w:val="both"/>
        <w:rPr>
          <w:rFonts w:ascii="PermianSerifTypeface" w:hAnsi="PermianSerifTypeface"/>
          <w:lang w:val="en-US"/>
        </w:rPr>
      </w:pPr>
      <w:r w:rsidRPr="00D868AD">
        <w:rPr>
          <w:rFonts w:ascii="PermianSerifTypeface" w:hAnsi="PermianSerifTypeface"/>
          <w:lang w:val="en-US"/>
        </w:rPr>
        <w:t xml:space="preserve">the purpose and manner of conducting the supervision process are proportionate, appropriate and adapted to the risks to which non-bank payment service providers are/may be </w:t>
      </w:r>
      <w:proofErr w:type="gramStart"/>
      <w:r w:rsidRPr="00D868AD">
        <w:rPr>
          <w:rFonts w:ascii="PermianSerifTypeface" w:hAnsi="PermianSerifTypeface"/>
          <w:lang w:val="en-US"/>
        </w:rPr>
        <w:t>exposed</w:t>
      </w:r>
      <w:r w:rsidR="00C67E94" w:rsidRPr="00D868AD">
        <w:rPr>
          <w:rFonts w:ascii="PermianSerifTypeface" w:hAnsi="PermianSerifTypeface"/>
          <w:lang w:val="en-US"/>
        </w:rPr>
        <w:t>;</w:t>
      </w:r>
      <w:proofErr w:type="gramEnd"/>
      <w:r w:rsidR="00C67E94" w:rsidRPr="00D868AD">
        <w:rPr>
          <w:rFonts w:ascii="PermianSerifTypeface" w:hAnsi="PermianSerifTypeface"/>
          <w:lang w:val="en-US"/>
        </w:rPr>
        <w:t xml:space="preserve"> </w:t>
      </w:r>
    </w:p>
    <w:p w14:paraId="78AFA6AC" w14:textId="757A597B" w:rsidR="00C67E94" w:rsidRPr="00D868AD" w:rsidRDefault="00855F24" w:rsidP="00D868AD">
      <w:pPr>
        <w:pStyle w:val="ListParagraph"/>
        <w:numPr>
          <w:ilvl w:val="1"/>
          <w:numId w:val="1"/>
        </w:numPr>
        <w:tabs>
          <w:tab w:val="left" w:pos="709"/>
          <w:tab w:val="left" w:pos="1276"/>
          <w:tab w:val="left" w:pos="1560"/>
        </w:tabs>
        <w:spacing w:after="120"/>
        <w:jc w:val="both"/>
        <w:rPr>
          <w:rFonts w:ascii="PermianSerifTypeface" w:hAnsi="PermianSerifTypeface"/>
          <w:lang w:val="en-US"/>
        </w:rPr>
      </w:pPr>
      <w:r w:rsidRPr="00D868AD">
        <w:rPr>
          <w:rFonts w:ascii="PermianSerifTypeface" w:hAnsi="PermianSerifTypeface"/>
          <w:lang w:val="en-US"/>
        </w:rPr>
        <w:t xml:space="preserve">the results of the supervision process are oriented towards the actions and/or </w:t>
      </w:r>
      <w:r w:rsidR="00961293" w:rsidRPr="004541AC">
        <w:rPr>
          <w:rFonts w:ascii="PermianSerifTypeface" w:hAnsi="PermianSerifTypeface"/>
          <w:lang w:val="en-US"/>
        </w:rPr>
        <w:t>remedi</w:t>
      </w:r>
      <w:r w:rsidR="00961293">
        <w:rPr>
          <w:rFonts w:ascii="PermianSerifTypeface" w:hAnsi="PermianSerifTypeface"/>
          <w:lang w:val="en-US"/>
        </w:rPr>
        <w:t>al measures</w:t>
      </w:r>
      <w:r w:rsidRPr="00D868AD">
        <w:rPr>
          <w:rFonts w:ascii="PermianSerifTypeface" w:hAnsi="PermianSerifTypeface"/>
          <w:lang w:val="en-US"/>
        </w:rPr>
        <w:t xml:space="preserve"> to be applied by non-bank payment service providers </w:t>
      </w:r>
      <w:proofErr w:type="gramStart"/>
      <w:r w:rsidRPr="00D868AD">
        <w:rPr>
          <w:rFonts w:ascii="PermianSerifTypeface" w:hAnsi="PermianSerifTypeface"/>
          <w:lang w:val="en-US"/>
        </w:rPr>
        <w:t>in order to</w:t>
      </w:r>
      <w:proofErr w:type="gramEnd"/>
      <w:r w:rsidRPr="00D868AD">
        <w:rPr>
          <w:rFonts w:ascii="PermianSerifTypeface" w:hAnsi="PermianSerifTypeface"/>
          <w:lang w:val="en-US"/>
        </w:rPr>
        <w:t xml:space="preserve"> comply with the regulatory framework</w:t>
      </w:r>
      <w:r w:rsidR="00C67E94" w:rsidRPr="00D868AD">
        <w:rPr>
          <w:rFonts w:ascii="PermianSerifTypeface" w:hAnsi="PermianSerifTypeface"/>
          <w:lang w:val="en-US"/>
        </w:rPr>
        <w:t>.</w:t>
      </w:r>
    </w:p>
    <w:p w14:paraId="6DCE3111" w14:textId="71C7ADB4" w:rsidR="00B16D50" w:rsidRPr="0064659B" w:rsidRDefault="00B16D50" w:rsidP="00C70EFD">
      <w:pPr>
        <w:pStyle w:val="ListParagraph"/>
        <w:numPr>
          <w:ilvl w:val="0"/>
          <w:numId w:val="1"/>
        </w:numPr>
        <w:tabs>
          <w:tab w:val="left" w:pos="1134"/>
        </w:tabs>
        <w:spacing w:after="120"/>
        <w:contextualSpacing w:val="0"/>
        <w:jc w:val="both"/>
        <w:rPr>
          <w:rFonts w:ascii="PermianSerifTypeface" w:hAnsi="PermianSerifTypeface"/>
          <w:lang w:val="en-US"/>
        </w:rPr>
      </w:pPr>
      <w:r w:rsidRPr="004541AC">
        <w:rPr>
          <w:rFonts w:ascii="PermianSerifTypeface" w:hAnsi="PermianSerifTypeface"/>
          <w:bCs/>
          <w:lang w:val="en-US"/>
        </w:rPr>
        <w:t xml:space="preserve">The purpose of the control is to verify the compliance with the provisions of Law </w:t>
      </w:r>
      <w:r w:rsidR="00B957A2">
        <w:rPr>
          <w:rFonts w:ascii="PermianSerifTypeface" w:hAnsi="PermianSerifTypeface"/>
          <w:bCs/>
          <w:lang w:val="en-US"/>
        </w:rPr>
        <w:t>No.</w:t>
      </w:r>
      <w:r w:rsidRPr="004541AC">
        <w:rPr>
          <w:rFonts w:ascii="PermianSerifTypeface" w:hAnsi="PermianSerifTypeface"/>
          <w:bCs/>
          <w:lang w:val="en-US"/>
        </w:rPr>
        <w:t xml:space="preserve"> 114/2012, Law on Foreign Exchange Regulation </w:t>
      </w:r>
      <w:r w:rsidR="00B957A2">
        <w:rPr>
          <w:rFonts w:ascii="PermianSerifTypeface" w:hAnsi="PermianSerifTypeface"/>
          <w:bCs/>
          <w:lang w:val="en-US"/>
        </w:rPr>
        <w:t>No.</w:t>
      </w:r>
      <w:r w:rsidRPr="004541AC">
        <w:rPr>
          <w:rFonts w:ascii="PermianSerifTypeface" w:hAnsi="PermianSerifTypeface"/>
          <w:bCs/>
          <w:lang w:val="en-US"/>
        </w:rPr>
        <w:t xml:space="preserve"> 62/2008 (hereinafter – Law </w:t>
      </w:r>
      <w:r w:rsidR="00B957A2">
        <w:rPr>
          <w:rFonts w:ascii="PermianSerifTypeface" w:hAnsi="PermianSerifTypeface"/>
          <w:bCs/>
          <w:lang w:val="en-US"/>
        </w:rPr>
        <w:t>No.</w:t>
      </w:r>
      <w:r w:rsidRPr="004541AC">
        <w:rPr>
          <w:rFonts w:ascii="PermianSerifTypeface" w:hAnsi="PermianSerifTypeface"/>
          <w:bCs/>
          <w:lang w:val="en-US"/>
        </w:rPr>
        <w:t xml:space="preserve"> </w:t>
      </w:r>
      <w:r w:rsidRPr="004541AC">
        <w:rPr>
          <w:rFonts w:ascii="PermianSerifTypeface" w:hAnsi="PermianSerifTypeface"/>
          <w:bCs/>
          <w:lang w:val="en-US"/>
        </w:rPr>
        <w:lastRenderedPageBreak/>
        <w:t xml:space="preserve">62/2008) and the normative acts issued for their application, including the verification of organizational structures, procedures and mechanisms, the assessment of the efficiency of the procedures for identifying, managing, monitoring and reporting the risks to which the non-banking payment service provider is or could be exposed, the adequacy of internal control mechanisms, the assessment of the actions taken by the </w:t>
      </w:r>
      <w:r w:rsidR="004E7AAA">
        <w:rPr>
          <w:rFonts w:ascii="PermianSerifTypeface" w:hAnsi="PermianSerifTypeface"/>
          <w:bCs/>
          <w:lang w:val="en-US"/>
        </w:rPr>
        <w:t>management</w:t>
      </w:r>
      <w:r w:rsidR="004E7AAA" w:rsidRPr="004541AC">
        <w:rPr>
          <w:rFonts w:ascii="PermianSerifTypeface" w:hAnsi="PermianSerifTypeface"/>
          <w:bCs/>
          <w:lang w:val="en-US"/>
        </w:rPr>
        <w:t xml:space="preserve"> </w:t>
      </w:r>
      <w:r w:rsidR="00C70EFD" w:rsidRPr="004541AC">
        <w:rPr>
          <w:rFonts w:ascii="PermianSerifTypeface" w:hAnsi="PermianSerifTypeface"/>
          <w:bCs/>
          <w:lang w:val="en-US"/>
        </w:rPr>
        <w:t xml:space="preserve">bodies </w:t>
      </w:r>
      <w:r w:rsidRPr="004541AC">
        <w:rPr>
          <w:rFonts w:ascii="PermianSerifTypeface" w:hAnsi="PermianSerifTypeface"/>
          <w:bCs/>
          <w:lang w:val="en-US"/>
        </w:rPr>
        <w:t xml:space="preserve">of the non-banking payment service provider in order to effectively manage the identified risks, the assessment of the quality of the ownership structure and the examination of the information submitted by the non-banking payment service provider to the National Bank of </w:t>
      </w:r>
      <w:r w:rsidRPr="0064659B">
        <w:rPr>
          <w:rFonts w:ascii="PermianSerifTypeface" w:hAnsi="PermianSerifTypeface"/>
          <w:bCs/>
          <w:lang w:val="en-US"/>
        </w:rPr>
        <w:t>Moldova (hereinafter – NBM).</w:t>
      </w:r>
    </w:p>
    <w:p w14:paraId="79B365BD" w14:textId="145FD37F" w:rsidR="00615A35" w:rsidRPr="004541AC" w:rsidRDefault="002971BC" w:rsidP="002971BC">
      <w:pPr>
        <w:pStyle w:val="ListParagraph"/>
        <w:numPr>
          <w:ilvl w:val="0"/>
          <w:numId w:val="1"/>
        </w:numPr>
        <w:tabs>
          <w:tab w:val="left" w:pos="1134"/>
        </w:tabs>
        <w:spacing w:after="120"/>
        <w:contextualSpacing w:val="0"/>
        <w:jc w:val="both"/>
        <w:rPr>
          <w:rFonts w:ascii="PermianSerifTypeface" w:hAnsi="PermianSerifTypeface"/>
          <w:lang w:val="en-US"/>
        </w:rPr>
      </w:pPr>
      <w:r w:rsidRPr="0064659B">
        <w:rPr>
          <w:rFonts w:ascii="PermianSerifTypeface" w:hAnsi="PermianSerifTypeface"/>
          <w:lang w:val="en-US"/>
        </w:rPr>
        <w:t>During</w:t>
      </w:r>
      <w:r w:rsidRPr="004541AC">
        <w:rPr>
          <w:rFonts w:ascii="PermianSerifTypeface" w:hAnsi="PermianSerifTypeface"/>
          <w:lang w:val="en-US"/>
        </w:rPr>
        <w:t xml:space="preserve"> the control</w:t>
      </w:r>
      <w:r w:rsidR="00474598">
        <w:rPr>
          <w:rFonts w:ascii="PermianSerifTypeface" w:hAnsi="PermianSerifTypeface"/>
          <w:lang w:val="en-US"/>
        </w:rPr>
        <w:t>,</w:t>
      </w:r>
      <w:r w:rsidR="00C70EFD" w:rsidRPr="004541AC">
        <w:rPr>
          <w:rFonts w:ascii="PermianSerifTypeface" w:hAnsi="PermianSerifTypeface"/>
          <w:lang w:val="en-US"/>
        </w:rPr>
        <w:t xml:space="preserve"> </w:t>
      </w:r>
      <w:r w:rsidR="00474598" w:rsidRPr="004541AC">
        <w:rPr>
          <w:rFonts w:ascii="PermianSerifTypeface" w:hAnsi="PermianSerifTypeface"/>
          <w:lang w:val="en-US"/>
        </w:rPr>
        <w:t xml:space="preserve">will be determined </w:t>
      </w:r>
      <w:r w:rsidR="00C70EFD" w:rsidRPr="004541AC">
        <w:rPr>
          <w:rFonts w:ascii="PermianSerifTypeface" w:hAnsi="PermianSerifTypeface"/>
          <w:lang w:val="en-US"/>
        </w:rPr>
        <w:t>the general situation of the non-bank payment service provider, the causes and factors that affect the safety and stability of its activity and the payment systems in which it participates</w:t>
      </w:r>
      <w:r w:rsidR="00615A35" w:rsidRPr="004541AC">
        <w:rPr>
          <w:rFonts w:ascii="PermianSerifTypeface" w:hAnsi="PermianSerifTypeface"/>
          <w:lang w:val="en-US"/>
        </w:rPr>
        <w:t>.</w:t>
      </w:r>
    </w:p>
    <w:p w14:paraId="71E573C7" w14:textId="5642F4C6" w:rsidR="00564780" w:rsidRPr="004541AC" w:rsidRDefault="002971BC" w:rsidP="00DE656E">
      <w:pPr>
        <w:pStyle w:val="ListParagraph"/>
        <w:numPr>
          <w:ilvl w:val="0"/>
          <w:numId w:val="1"/>
        </w:numPr>
        <w:tabs>
          <w:tab w:val="left" w:pos="1134"/>
        </w:tabs>
        <w:spacing w:after="120"/>
        <w:contextualSpacing w:val="0"/>
        <w:jc w:val="both"/>
        <w:rPr>
          <w:rFonts w:ascii="PermianSerifTypeface" w:hAnsi="PermianSerifTypeface"/>
          <w:lang w:val="en-US"/>
        </w:rPr>
      </w:pPr>
      <w:r w:rsidRPr="004541AC">
        <w:rPr>
          <w:rFonts w:ascii="PermianSerifTypeface" w:hAnsi="PermianSerifTypeface"/>
          <w:lang w:val="en-US"/>
        </w:rPr>
        <w:t xml:space="preserve">Within the supervision process, the notification of </w:t>
      </w:r>
      <w:r w:rsidR="0064659B" w:rsidRPr="00DA60F0">
        <w:rPr>
          <w:rFonts w:ascii="PermianSerifTypeface" w:hAnsi="PermianSerifTypeface"/>
          <w:lang w:val="en-US"/>
        </w:rPr>
        <w:t>act</w:t>
      </w:r>
      <w:r w:rsidR="0064659B">
        <w:rPr>
          <w:rFonts w:ascii="PermianSerifTypeface" w:hAnsi="PermianSerifTypeface"/>
          <w:lang w:val="en-US"/>
        </w:rPr>
        <w:t>s</w:t>
      </w:r>
      <w:r w:rsidR="0064659B" w:rsidRPr="00DA60F0">
        <w:rPr>
          <w:rFonts w:ascii="PermianSerifTypeface" w:hAnsi="PermianSerifTypeface"/>
          <w:lang w:val="en-US"/>
        </w:rPr>
        <w:t xml:space="preserve"> of individual character </w:t>
      </w:r>
      <w:r w:rsidRPr="004541AC">
        <w:rPr>
          <w:rFonts w:ascii="PermianSerifTypeface" w:hAnsi="PermianSerifTypeface"/>
          <w:lang w:val="en-US"/>
        </w:rPr>
        <w:t xml:space="preserve">/documents shall take place through electronic means of communication, such as official e-mail accounts and/or the NBM Information systems, in accordance with the User Guides. If the </w:t>
      </w:r>
      <w:r w:rsidR="0064659B" w:rsidRPr="00EF14E6">
        <w:rPr>
          <w:rFonts w:ascii="PermianSerifTypeface" w:hAnsi="PermianSerifTypeface"/>
          <w:lang w:val="en-US"/>
        </w:rPr>
        <w:t>act of individual character</w:t>
      </w:r>
      <w:r w:rsidRPr="004541AC">
        <w:rPr>
          <w:rFonts w:ascii="PermianSerifTypeface" w:hAnsi="PermianSerifTypeface"/>
          <w:lang w:val="en-US"/>
        </w:rPr>
        <w:t>/document cannot be notified by electronic means of communication, the notification shall be made by applying</w:t>
      </w:r>
      <w:proofErr w:type="gramStart"/>
      <w:r w:rsidRPr="004541AC">
        <w:rPr>
          <w:rFonts w:ascii="PermianSerifTypeface" w:hAnsi="PermianSerifTypeface"/>
          <w:lang w:val="en-US"/>
        </w:rPr>
        <w:t>, as the case may be, one</w:t>
      </w:r>
      <w:proofErr w:type="gramEnd"/>
      <w:r w:rsidRPr="004541AC">
        <w:rPr>
          <w:rFonts w:ascii="PermianSerifTypeface" w:hAnsi="PermianSerifTypeface"/>
          <w:lang w:val="en-US"/>
        </w:rPr>
        <w:t xml:space="preserve"> of the notification forms provided for in </w:t>
      </w:r>
      <w:r w:rsidR="00DE656E" w:rsidRPr="004541AC">
        <w:rPr>
          <w:rFonts w:ascii="PermianSerifTypeface" w:hAnsi="PermianSerifTypeface"/>
          <w:lang w:val="en-US"/>
        </w:rPr>
        <w:t>Article</w:t>
      </w:r>
      <w:r w:rsidRPr="004541AC">
        <w:rPr>
          <w:rFonts w:ascii="PermianSerifTypeface" w:hAnsi="PermianSerifTypeface"/>
          <w:lang w:val="en-US"/>
        </w:rPr>
        <w:t xml:space="preserve"> 11</w:t>
      </w:r>
      <w:r w:rsidRPr="004541AC">
        <w:rPr>
          <w:rFonts w:ascii="PermianSerifTypeface" w:hAnsi="PermianSerifTypeface"/>
          <w:vertAlign w:val="superscript"/>
          <w:lang w:val="en-US"/>
        </w:rPr>
        <w:t>2</w:t>
      </w:r>
      <w:r w:rsidR="007B2AAA" w:rsidRPr="004541AC">
        <w:rPr>
          <w:rFonts w:ascii="PermianSerifTypeface" w:hAnsi="PermianSerifTypeface"/>
          <w:lang w:val="en-US"/>
        </w:rPr>
        <w:t xml:space="preserve"> </w:t>
      </w:r>
      <w:r w:rsidR="00DE656E" w:rsidRPr="004541AC">
        <w:rPr>
          <w:rFonts w:ascii="PermianSerifTypeface" w:hAnsi="PermianSerifTypeface"/>
          <w:lang w:val="en-US"/>
        </w:rPr>
        <w:t>paragraph</w:t>
      </w:r>
      <w:r w:rsidR="007B2AAA" w:rsidRPr="004541AC">
        <w:rPr>
          <w:rFonts w:ascii="PermianSerifTypeface" w:hAnsi="PermianSerifTypeface"/>
          <w:lang w:val="en-US"/>
        </w:rPr>
        <w:t xml:space="preserve"> (1) let</w:t>
      </w:r>
      <w:r w:rsidR="00DE656E" w:rsidRPr="004541AC">
        <w:rPr>
          <w:rFonts w:ascii="PermianSerifTypeface" w:hAnsi="PermianSerifTypeface"/>
          <w:lang w:val="en-US"/>
        </w:rPr>
        <w:t>ters</w:t>
      </w:r>
      <w:r w:rsidRPr="004541AC">
        <w:rPr>
          <w:rFonts w:ascii="PermianSerifTypeface" w:hAnsi="PermianSerifTypeface"/>
          <w:lang w:val="en-US"/>
        </w:rPr>
        <w:t xml:space="preserve"> a) </w:t>
      </w:r>
      <w:r w:rsidR="00DE656E" w:rsidRPr="004541AC">
        <w:rPr>
          <w:rFonts w:ascii="PermianSerifTypeface" w:hAnsi="PermianSerifTypeface"/>
          <w:lang w:val="en-US"/>
        </w:rPr>
        <w:t>to</w:t>
      </w:r>
      <w:r w:rsidRPr="004541AC">
        <w:rPr>
          <w:rFonts w:ascii="PermianSerifTypeface" w:hAnsi="PermianSerifTypeface"/>
          <w:lang w:val="en-US"/>
        </w:rPr>
        <w:t xml:space="preserve"> d) and f) of Law </w:t>
      </w:r>
      <w:r w:rsidR="00B957A2">
        <w:rPr>
          <w:rFonts w:ascii="PermianSerifTypeface" w:hAnsi="PermianSerifTypeface"/>
          <w:lang w:val="en-US"/>
        </w:rPr>
        <w:t>No.</w:t>
      </w:r>
      <w:r w:rsidRPr="004541AC">
        <w:rPr>
          <w:rFonts w:ascii="PermianSerifTypeface" w:hAnsi="PermianSerifTypeface"/>
          <w:lang w:val="en-US"/>
        </w:rPr>
        <w:t xml:space="preserve"> 548/1995</w:t>
      </w:r>
      <w:r w:rsidR="00564780" w:rsidRPr="004541AC">
        <w:rPr>
          <w:rFonts w:ascii="PermianSerifTypeface" w:hAnsi="PermianSerifTypeface"/>
          <w:lang w:val="en-US"/>
        </w:rPr>
        <w:t>.</w:t>
      </w:r>
    </w:p>
    <w:p w14:paraId="0A97802C" w14:textId="0220CD6D" w:rsidR="00A31E40" w:rsidRPr="004541AC" w:rsidRDefault="007B2AAA" w:rsidP="00DE656E">
      <w:pPr>
        <w:pStyle w:val="ListParagraph"/>
        <w:numPr>
          <w:ilvl w:val="0"/>
          <w:numId w:val="1"/>
        </w:numPr>
        <w:tabs>
          <w:tab w:val="left" w:pos="1134"/>
        </w:tabs>
        <w:spacing w:after="120"/>
        <w:contextualSpacing w:val="0"/>
        <w:jc w:val="both"/>
        <w:rPr>
          <w:rFonts w:ascii="PermianSerifTypeface" w:hAnsi="PermianSerifTypeface"/>
          <w:lang w:val="en-US"/>
        </w:rPr>
      </w:pPr>
      <w:r w:rsidRPr="004541AC">
        <w:rPr>
          <w:rFonts w:ascii="PermianSerifTypeface" w:hAnsi="PermianSerifTypeface"/>
          <w:color w:val="000000"/>
          <w:shd w:val="clear" w:color="auto" w:fill="FFFFFF"/>
          <w:lang w:val="en-US"/>
        </w:rPr>
        <w:t xml:space="preserve">If the notification forms applicable according to point 6 do not promise success, including if the recipient is not available/cannot be contacted, the provisions of </w:t>
      </w:r>
      <w:r w:rsidR="00DE656E" w:rsidRPr="004541AC">
        <w:rPr>
          <w:rFonts w:ascii="PermianSerifTypeface" w:hAnsi="PermianSerifTypeface"/>
          <w:color w:val="000000"/>
          <w:shd w:val="clear" w:color="auto" w:fill="FFFFFF"/>
          <w:lang w:val="en-US"/>
        </w:rPr>
        <w:t>Article</w:t>
      </w:r>
      <w:r w:rsidRPr="004541AC">
        <w:rPr>
          <w:rFonts w:ascii="PermianSerifTypeface" w:hAnsi="PermianSerifTypeface"/>
          <w:color w:val="000000"/>
          <w:shd w:val="clear" w:color="auto" w:fill="FFFFFF"/>
          <w:lang w:val="en-US"/>
        </w:rPr>
        <w:t xml:space="preserve"> 11</w:t>
      </w:r>
      <w:r w:rsidRPr="004541AC">
        <w:rPr>
          <w:rFonts w:ascii="PermianSerifTypeface" w:hAnsi="PermianSerifTypeface"/>
          <w:color w:val="000000"/>
          <w:shd w:val="clear" w:color="auto" w:fill="FFFFFF"/>
          <w:vertAlign w:val="superscript"/>
          <w:lang w:val="en-US"/>
        </w:rPr>
        <w:t>2</w:t>
      </w:r>
      <w:r w:rsidRPr="004541AC">
        <w:rPr>
          <w:rFonts w:ascii="PermianSerifTypeface" w:hAnsi="PermianSerifTypeface"/>
          <w:color w:val="000000"/>
          <w:shd w:val="clear" w:color="auto" w:fill="FFFFFF"/>
          <w:lang w:val="en-US"/>
        </w:rPr>
        <w:t xml:space="preserve"> paragraph (10) of Law </w:t>
      </w:r>
      <w:r w:rsidR="00B957A2">
        <w:rPr>
          <w:rFonts w:ascii="PermianSerifTypeface" w:hAnsi="PermianSerifTypeface"/>
          <w:color w:val="000000"/>
          <w:shd w:val="clear" w:color="auto" w:fill="FFFFFF"/>
          <w:lang w:val="en-US"/>
        </w:rPr>
        <w:t>No.</w:t>
      </w:r>
      <w:r w:rsidRPr="004541AC">
        <w:rPr>
          <w:rFonts w:ascii="PermianSerifTypeface" w:hAnsi="PermianSerifTypeface"/>
          <w:color w:val="000000"/>
          <w:shd w:val="clear" w:color="auto" w:fill="FFFFFF"/>
          <w:lang w:val="en-US"/>
        </w:rPr>
        <w:t xml:space="preserve"> 548/1995 shall</w:t>
      </w:r>
      <w:r w:rsidR="0064659B">
        <w:rPr>
          <w:rFonts w:ascii="PermianSerifTypeface" w:hAnsi="PermianSerifTypeface"/>
          <w:color w:val="000000"/>
          <w:shd w:val="clear" w:color="auto" w:fill="FFFFFF"/>
          <w:lang w:val="en-US"/>
        </w:rPr>
        <w:t xml:space="preserve"> be</w:t>
      </w:r>
      <w:r w:rsidRPr="004541AC">
        <w:rPr>
          <w:rFonts w:ascii="PermianSerifTypeface" w:hAnsi="PermianSerifTypeface"/>
          <w:color w:val="000000"/>
          <w:shd w:val="clear" w:color="auto" w:fill="FFFFFF"/>
          <w:lang w:val="en-US"/>
        </w:rPr>
        <w:t xml:space="preserve"> appl</w:t>
      </w:r>
      <w:r w:rsidR="0064659B">
        <w:rPr>
          <w:rFonts w:ascii="PermianSerifTypeface" w:hAnsi="PermianSerifTypeface"/>
          <w:color w:val="000000"/>
          <w:shd w:val="clear" w:color="auto" w:fill="FFFFFF"/>
          <w:lang w:val="en-US"/>
        </w:rPr>
        <w:t>ied</w:t>
      </w:r>
      <w:r w:rsidR="00A31E40" w:rsidRPr="004541AC">
        <w:rPr>
          <w:rFonts w:ascii="PermianSerifTypeface" w:hAnsi="PermianSerifTypeface"/>
          <w:lang w:val="en-US"/>
        </w:rPr>
        <w:t xml:space="preserve">. </w:t>
      </w:r>
    </w:p>
    <w:p w14:paraId="711CDA98" w14:textId="3F7585F8" w:rsidR="00E841EC" w:rsidRPr="004541AC" w:rsidRDefault="007B2AAA" w:rsidP="00DE656E">
      <w:pPr>
        <w:pStyle w:val="ListParagraph"/>
        <w:numPr>
          <w:ilvl w:val="0"/>
          <w:numId w:val="1"/>
        </w:numPr>
        <w:tabs>
          <w:tab w:val="left" w:pos="1134"/>
        </w:tabs>
        <w:spacing w:after="120"/>
        <w:contextualSpacing w:val="0"/>
        <w:jc w:val="both"/>
        <w:rPr>
          <w:rFonts w:ascii="PermianSerifTypeface" w:hAnsi="PermianSerifTypeface"/>
          <w:lang w:val="en-US"/>
        </w:rPr>
      </w:pPr>
      <w:r w:rsidRPr="004541AC">
        <w:rPr>
          <w:rFonts w:ascii="PermianSerifTypeface" w:hAnsi="PermianSerifTypeface"/>
          <w:lang w:val="en-US"/>
        </w:rPr>
        <w:t xml:space="preserve">The </w:t>
      </w:r>
      <w:r w:rsidR="0064659B" w:rsidRPr="00EF14E6">
        <w:rPr>
          <w:rFonts w:ascii="PermianSerifTypeface" w:hAnsi="PermianSerifTypeface"/>
          <w:lang w:val="en-US"/>
        </w:rPr>
        <w:t xml:space="preserve">act of individual character </w:t>
      </w:r>
      <w:r w:rsidRPr="004541AC">
        <w:rPr>
          <w:rFonts w:ascii="PermianSerifTypeface" w:hAnsi="PermianSerifTypeface"/>
          <w:lang w:val="en-US"/>
        </w:rPr>
        <w:t xml:space="preserve">/document is considered notified under the conditions provided for in </w:t>
      </w:r>
      <w:r w:rsidR="00DE656E" w:rsidRPr="004541AC">
        <w:rPr>
          <w:rFonts w:ascii="PermianSerifTypeface" w:hAnsi="PermianSerifTypeface"/>
          <w:lang w:val="en-US"/>
        </w:rPr>
        <w:t xml:space="preserve">Article </w:t>
      </w:r>
      <w:r w:rsidRPr="004541AC">
        <w:rPr>
          <w:rFonts w:ascii="PermianSerifTypeface" w:hAnsi="PermianSerifTypeface"/>
          <w:lang w:val="en-US"/>
        </w:rPr>
        <w:t>11</w:t>
      </w:r>
      <w:r w:rsidRPr="004541AC">
        <w:rPr>
          <w:rFonts w:ascii="PermianSerifTypeface" w:hAnsi="PermianSerifTypeface"/>
          <w:vertAlign w:val="superscript"/>
          <w:lang w:val="en-US"/>
        </w:rPr>
        <w:t>2</w:t>
      </w:r>
      <w:r w:rsidRPr="004541AC">
        <w:rPr>
          <w:rFonts w:ascii="PermianSerifTypeface" w:hAnsi="PermianSerifTypeface"/>
          <w:lang w:val="en-US"/>
        </w:rPr>
        <w:t xml:space="preserve"> </w:t>
      </w:r>
      <w:r w:rsidR="00DE656E" w:rsidRPr="004541AC">
        <w:rPr>
          <w:rFonts w:ascii="PermianSerifTypeface" w:hAnsi="PermianSerifTypeface"/>
          <w:lang w:val="en-US"/>
        </w:rPr>
        <w:t>paragraph</w:t>
      </w:r>
      <w:r w:rsidRPr="004541AC">
        <w:rPr>
          <w:rFonts w:ascii="PermianSerifTypeface" w:hAnsi="PermianSerifTypeface"/>
          <w:lang w:val="en-US"/>
        </w:rPr>
        <w:t xml:space="preserve"> (1) let</w:t>
      </w:r>
      <w:r w:rsidR="00DE656E" w:rsidRPr="004541AC">
        <w:rPr>
          <w:rFonts w:ascii="PermianSerifTypeface" w:hAnsi="PermianSerifTypeface"/>
          <w:lang w:val="en-US"/>
        </w:rPr>
        <w:t>ter</w:t>
      </w:r>
      <w:r w:rsidRPr="004541AC">
        <w:rPr>
          <w:rFonts w:ascii="PermianSerifTypeface" w:hAnsi="PermianSerifTypeface"/>
          <w:lang w:val="en-US"/>
        </w:rPr>
        <w:t xml:space="preserve"> a), para</w:t>
      </w:r>
      <w:r w:rsidR="00DE656E" w:rsidRPr="004541AC">
        <w:rPr>
          <w:rFonts w:ascii="PermianSerifTypeface" w:hAnsi="PermianSerifTypeface"/>
          <w:lang w:val="en-US"/>
        </w:rPr>
        <w:t>graphs</w:t>
      </w:r>
      <w:r w:rsidRPr="004541AC">
        <w:rPr>
          <w:rFonts w:ascii="PermianSerifTypeface" w:hAnsi="PermianSerifTypeface"/>
          <w:lang w:val="en-US"/>
        </w:rPr>
        <w:t xml:space="preserve"> (3) </w:t>
      </w:r>
      <w:r w:rsidR="00DE656E" w:rsidRPr="004541AC">
        <w:rPr>
          <w:rFonts w:ascii="PermianSerifTypeface" w:hAnsi="PermianSerifTypeface"/>
          <w:lang w:val="en-US"/>
        </w:rPr>
        <w:t>to</w:t>
      </w:r>
      <w:r w:rsidRPr="004541AC">
        <w:rPr>
          <w:rFonts w:ascii="PermianSerifTypeface" w:hAnsi="PermianSerifTypeface"/>
          <w:lang w:val="en-US"/>
        </w:rPr>
        <w:t xml:space="preserve"> (5), (8) </w:t>
      </w:r>
      <w:r w:rsidR="00DE656E" w:rsidRPr="004541AC">
        <w:rPr>
          <w:rFonts w:ascii="PermianSerifTypeface" w:hAnsi="PermianSerifTypeface"/>
          <w:lang w:val="en-US"/>
        </w:rPr>
        <w:t>to</w:t>
      </w:r>
      <w:r w:rsidRPr="004541AC">
        <w:rPr>
          <w:rFonts w:ascii="PermianSerifTypeface" w:hAnsi="PermianSerifTypeface"/>
          <w:lang w:val="en-US"/>
        </w:rPr>
        <w:t xml:space="preserve"> (10) of Law </w:t>
      </w:r>
      <w:r w:rsidR="00B957A2">
        <w:rPr>
          <w:rFonts w:ascii="PermianSerifTypeface" w:hAnsi="PermianSerifTypeface"/>
          <w:lang w:val="en-US"/>
        </w:rPr>
        <w:t>No.</w:t>
      </w:r>
      <w:r w:rsidRPr="004541AC">
        <w:rPr>
          <w:rFonts w:ascii="PermianSerifTypeface" w:hAnsi="PermianSerifTypeface"/>
          <w:lang w:val="en-US"/>
        </w:rPr>
        <w:t xml:space="preserve"> 548/1995, depending on the form of notification applied</w:t>
      </w:r>
      <w:r w:rsidR="00E841EC" w:rsidRPr="004541AC">
        <w:rPr>
          <w:rFonts w:ascii="PermianSerifTypeface" w:hAnsi="PermianSerifTypeface"/>
          <w:lang w:val="en-US"/>
        </w:rPr>
        <w:t>.</w:t>
      </w:r>
    </w:p>
    <w:p w14:paraId="347AE459" w14:textId="639480AD" w:rsidR="007B2AAA" w:rsidRPr="004541AC" w:rsidRDefault="007B2AAA" w:rsidP="00901004">
      <w:pPr>
        <w:pStyle w:val="ListParagraph"/>
        <w:numPr>
          <w:ilvl w:val="0"/>
          <w:numId w:val="1"/>
        </w:numPr>
        <w:tabs>
          <w:tab w:val="left" w:pos="1134"/>
        </w:tabs>
        <w:spacing w:after="120"/>
        <w:contextualSpacing w:val="0"/>
        <w:jc w:val="both"/>
        <w:rPr>
          <w:rFonts w:ascii="PermianSerifTypeface" w:hAnsi="PermianSerifTypeface"/>
          <w:lang w:val="en-US"/>
        </w:rPr>
      </w:pPr>
      <w:r w:rsidRPr="004A648B">
        <w:rPr>
          <w:rFonts w:ascii="PermianSerifTypeface" w:hAnsi="PermianSerifTypeface"/>
          <w:lang w:val="en-US"/>
        </w:rPr>
        <w:t xml:space="preserve">Within 20 days from the date of registration in the Register of Payment </w:t>
      </w:r>
      <w:r w:rsidR="00901004" w:rsidRPr="004A648B">
        <w:rPr>
          <w:rFonts w:ascii="PermianSerifTypeface" w:hAnsi="PermianSerifTypeface"/>
          <w:lang w:val="en-US"/>
        </w:rPr>
        <w:t xml:space="preserve">Institutions </w:t>
      </w:r>
      <w:r w:rsidRPr="004A648B">
        <w:rPr>
          <w:rFonts w:ascii="PermianSerifTypeface" w:hAnsi="PermianSerifTypeface"/>
          <w:lang w:val="en-US"/>
        </w:rPr>
        <w:t xml:space="preserve">/Register of Electronic Money </w:t>
      </w:r>
      <w:r w:rsidR="00901004" w:rsidRPr="004A648B">
        <w:rPr>
          <w:rFonts w:ascii="PermianSerifTypeface" w:hAnsi="PermianSerifTypeface"/>
          <w:lang w:val="en-US"/>
        </w:rPr>
        <w:t>Institutions</w:t>
      </w:r>
      <w:r w:rsidRPr="004A648B">
        <w:rPr>
          <w:rFonts w:ascii="PermianSerifTypeface" w:hAnsi="PermianSerifTypeface"/>
          <w:lang w:val="en-US"/>
        </w:rPr>
        <w:t>, non-bank payment service providers shall submit information regarding their correspondence addresses, including their own e-mail addresses, as well as those of their direct and/or indirect holders and beneficial owners, as the case may be, and shall request the creation of user account(s) within the NBM Information Systems.</w:t>
      </w:r>
      <w:r w:rsidR="00901004" w:rsidRPr="004541AC">
        <w:rPr>
          <w:rFonts w:ascii="PermianSerifTypeface" w:hAnsi="PermianSerifTypeface"/>
          <w:lang w:val="en-US"/>
        </w:rPr>
        <w:t xml:space="preserve"> Non-bank payment service providers shall update information regarding correspondence addresses, e-mail addresses and/or access rights to accounts within the NBM Information Systems, within 20 days from the date of its modification.</w:t>
      </w:r>
    </w:p>
    <w:p w14:paraId="063FF871" w14:textId="53196209" w:rsidR="00564780" w:rsidRPr="004541AC" w:rsidRDefault="00901004" w:rsidP="00901004">
      <w:pPr>
        <w:pStyle w:val="ListParagraph"/>
        <w:numPr>
          <w:ilvl w:val="0"/>
          <w:numId w:val="1"/>
        </w:numPr>
        <w:tabs>
          <w:tab w:val="left" w:pos="1134"/>
        </w:tabs>
        <w:spacing w:after="120"/>
        <w:jc w:val="both"/>
        <w:rPr>
          <w:rFonts w:ascii="PermianSerifTypeface" w:hAnsi="PermianSerifTypeface"/>
          <w:lang w:val="en-US"/>
        </w:rPr>
      </w:pPr>
      <w:proofErr w:type="gramStart"/>
      <w:r w:rsidRPr="004541AC">
        <w:rPr>
          <w:rFonts w:ascii="PermianSerifTypeface" w:hAnsi="PermianSerifTypeface"/>
          <w:lang w:val="en-US"/>
        </w:rPr>
        <w:t>In order to</w:t>
      </w:r>
      <w:proofErr w:type="gramEnd"/>
      <w:r w:rsidRPr="004541AC">
        <w:rPr>
          <w:rFonts w:ascii="PermianSerifTypeface" w:hAnsi="PermianSerifTypeface"/>
          <w:lang w:val="en-US"/>
        </w:rPr>
        <w:t xml:space="preserve"> ensure the notification of </w:t>
      </w:r>
      <w:r w:rsidR="0064659B" w:rsidRPr="00EF14E6">
        <w:rPr>
          <w:rFonts w:ascii="PermianSerifTypeface" w:hAnsi="PermianSerifTypeface"/>
          <w:lang w:val="en-US"/>
        </w:rPr>
        <w:t>act</w:t>
      </w:r>
      <w:r w:rsidR="0064659B">
        <w:rPr>
          <w:rFonts w:ascii="PermianSerifTypeface" w:hAnsi="PermianSerifTypeface"/>
          <w:lang w:val="en-US"/>
        </w:rPr>
        <w:t>s</w:t>
      </w:r>
      <w:r w:rsidR="0064659B" w:rsidRPr="00EF14E6">
        <w:rPr>
          <w:rFonts w:ascii="PermianSerifTypeface" w:hAnsi="PermianSerifTypeface"/>
          <w:lang w:val="en-US"/>
        </w:rPr>
        <w:t xml:space="preserve"> of individual character </w:t>
      </w:r>
      <w:r w:rsidRPr="004541AC">
        <w:rPr>
          <w:rFonts w:ascii="PermianSerifTypeface" w:hAnsi="PermianSerifTypeface"/>
          <w:lang w:val="en-US"/>
        </w:rPr>
        <w:t>/documents within the supervision process, direct/indirect holders, including beneficial owners of the non-bank payment service provider who are non-residents of the Republic of Moldova, shall designate an authorized representative in the Republic of Moldova, in accordance with civil legislation</w:t>
      </w:r>
      <w:r w:rsidR="001B14A9" w:rsidRPr="004541AC">
        <w:rPr>
          <w:rFonts w:ascii="PermianSerifTypeface" w:hAnsi="PermianSerifTypeface"/>
          <w:color w:val="000000"/>
          <w:shd w:val="clear" w:color="auto" w:fill="FFFFFF"/>
          <w:lang w:val="en-US"/>
        </w:rPr>
        <w:t>.</w:t>
      </w:r>
    </w:p>
    <w:p w14:paraId="6F058A0F" w14:textId="77777777" w:rsidR="002E31E1" w:rsidRPr="004541AC" w:rsidRDefault="002E31E1" w:rsidP="0012010F">
      <w:pPr>
        <w:pStyle w:val="ListParagraph"/>
        <w:spacing w:after="120"/>
        <w:ind w:left="0"/>
        <w:contextualSpacing w:val="0"/>
        <w:jc w:val="center"/>
        <w:rPr>
          <w:rFonts w:ascii="PermianSerifTypeface" w:hAnsi="PermianSerifTypeface"/>
          <w:b/>
          <w:lang w:val="en-US"/>
        </w:rPr>
      </w:pPr>
    </w:p>
    <w:p w14:paraId="5F2AADF0" w14:textId="0005C0A7" w:rsidR="007B332C" w:rsidRPr="004541AC" w:rsidRDefault="00805233" w:rsidP="0012010F">
      <w:pPr>
        <w:pStyle w:val="ListParagraph"/>
        <w:spacing w:after="120"/>
        <w:ind w:left="0"/>
        <w:contextualSpacing w:val="0"/>
        <w:jc w:val="center"/>
        <w:rPr>
          <w:rFonts w:ascii="PermianSerifTypeface" w:hAnsi="PermianSerifTypeface"/>
          <w:b/>
          <w:lang w:val="en-US"/>
        </w:rPr>
      </w:pPr>
      <w:r w:rsidRPr="004541AC">
        <w:rPr>
          <w:rFonts w:ascii="PermianSerifTypeface" w:hAnsi="PermianSerifTypeface"/>
          <w:b/>
          <w:lang w:val="en-US"/>
        </w:rPr>
        <w:t xml:space="preserve"> </w:t>
      </w:r>
      <w:r w:rsidR="00901004" w:rsidRPr="004541AC">
        <w:rPr>
          <w:rFonts w:ascii="PermianSerifTypeface" w:hAnsi="PermianSerifTypeface"/>
          <w:b/>
          <w:lang w:val="en-US"/>
        </w:rPr>
        <w:t>Chapter</w:t>
      </w:r>
      <w:r w:rsidR="007B332C" w:rsidRPr="004541AC">
        <w:rPr>
          <w:rFonts w:ascii="PermianSerifTypeface" w:hAnsi="PermianSerifTypeface"/>
          <w:b/>
          <w:lang w:val="en-US"/>
        </w:rPr>
        <w:t xml:space="preserve"> II</w:t>
      </w:r>
      <w:r w:rsidR="00901004" w:rsidRPr="004541AC">
        <w:rPr>
          <w:rFonts w:ascii="PermianSerifTypeface" w:hAnsi="PermianSerifTypeface"/>
          <w:b/>
          <w:lang w:val="en-US"/>
        </w:rPr>
        <w:t xml:space="preserve"> </w:t>
      </w:r>
    </w:p>
    <w:p w14:paraId="0D907D7F" w14:textId="17F1656C" w:rsidR="00615A35" w:rsidRPr="004541AC" w:rsidRDefault="00901004" w:rsidP="0012010F">
      <w:pPr>
        <w:pStyle w:val="ListParagraph"/>
        <w:tabs>
          <w:tab w:val="left" w:pos="1134"/>
        </w:tabs>
        <w:spacing w:after="120"/>
        <w:ind w:left="0"/>
        <w:contextualSpacing w:val="0"/>
        <w:jc w:val="center"/>
        <w:rPr>
          <w:rFonts w:ascii="PermianSerifTypeface" w:hAnsi="PermianSerifTypeface"/>
          <w:b/>
          <w:lang w:val="en-US"/>
        </w:rPr>
      </w:pPr>
      <w:r w:rsidRPr="004541AC">
        <w:rPr>
          <w:rFonts w:ascii="PermianSerifTypeface" w:hAnsi="PermianSerifTypeface"/>
          <w:b/>
          <w:lang w:val="en-US"/>
        </w:rPr>
        <w:t xml:space="preserve">TYPES OF </w:t>
      </w:r>
      <w:r w:rsidR="00222644" w:rsidRPr="004541AC">
        <w:rPr>
          <w:rFonts w:ascii="PermianSerifTypeface" w:hAnsi="PermianSerifTypeface"/>
          <w:b/>
          <w:lang w:val="en-US"/>
        </w:rPr>
        <w:t xml:space="preserve">CONTROLS </w:t>
      </w:r>
    </w:p>
    <w:p w14:paraId="7B2B3817" w14:textId="0FD2D069" w:rsidR="00615A35" w:rsidRPr="004541AC" w:rsidRDefault="00901004" w:rsidP="000B10E1">
      <w:pPr>
        <w:pStyle w:val="ListParagraph"/>
        <w:numPr>
          <w:ilvl w:val="0"/>
          <w:numId w:val="1"/>
        </w:numPr>
        <w:ind w:left="0" w:hanging="76"/>
        <w:contextualSpacing w:val="0"/>
        <w:jc w:val="both"/>
        <w:rPr>
          <w:rFonts w:ascii="PermianSerifTypeface" w:hAnsi="PermianSerifTypeface"/>
          <w:lang w:val="en-US"/>
        </w:rPr>
      </w:pPr>
      <w:r w:rsidRPr="004541AC">
        <w:rPr>
          <w:rFonts w:ascii="PermianSerifTypeface" w:hAnsi="PermianSerifTypeface"/>
          <w:lang w:val="en-US"/>
        </w:rPr>
        <w:t xml:space="preserve">The </w:t>
      </w:r>
      <w:r w:rsidR="005C5F61">
        <w:rPr>
          <w:rFonts w:ascii="PermianSerifTypeface" w:hAnsi="PermianSerifTypeface"/>
          <w:lang w:val="en-US"/>
        </w:rPr>
        <w:t>control</w:t>
      </w:r>
      <w:r w:rsidR="005C5F61" w:rsidRPr="004541AC">
        <w:rPr>
          <w:rFonts w:ascii="PermianSerifTypeface" w:hAnsi="PermianSerifTypeface"/>
          <w:lang w:val="en-US"/>
        </w:rPr>
        <w:t xml:space="preserve"> </w:t>
      </w:r>
      <w:r w:rsidRPr="004541AC">
        <w:rPr>
          <w:rFonts w:ascii="PermianSerifTypeface" w:hAnsi="PermianSerifTypeface"/>
          <w:lang w:val="en-US"/>
        </w:rPr>
        <w:t>of non-bank payment service providers can be</w:t>
      </w:r>
      <w:r w:rsidR="00615A35" w:rsidRPr="004541AC">
        <w:rPr>
          <w:rFonts w:ascii="PermianSerifTypeface" w:hAnsi="PermianSerifTypeface"/>
          <w:lang w:val="en-US"/>
        </w:rPr>
        <w:t>:</w:t>
      </w:r>
    </w:p>
    <w:p w14:paraId="4413CB15" w14:textId="2591F728" w:rsidR="00615A35" w:rsidRPr="004541AC" w:rsidRDefault="00222644" w:rsidP="00DA60F0">
      <w:pPr>
        <w:pStyle w:val="ListParagraph"/>
        <w:numPr>
          <w:ilvl w:val="0"/>
          <w:numId w:val="5"/>
        </w:numPr>
        <w:tabs>
          <w:tab w:val="left" w:pos="709"/>
        </w:tabs>
        <w:ind w:left="0" w:hanging="76"/>
        <w:contextualSpacing w:val="0"/>
        <w:jc w:val="both"/>
        <w:rPr>
          <w:rFonts w:ascii="PermianSerifTypeface" w:hAnsi="PermianSerifTypeface"/>
          <w:lang w:val="en-US"/>
        </w:rPr>
      </w:pPr>
      <w:r w:rsidRPr="004541AC">
        <w:rPr>
          <w:rFonts w:ascii="PermianSerifTypeface" w:hAnsi="PermianSerifTypeface"/>
          <w:lang w:val="en-US"/>
        </w:rPr>
        <w:t>depending on the aim of control</w:t>
      </w:r>
      <w:r w:rsidR="00615A35" w:rsidRPr="004541AC">
        <w:rPr>
          <w:rFonts w:ascii="PermianSerifTypeface" w:hAnsi="PermianSerifTypeface"/>
          <w:lang w:val="en-US"/>
        </w:rPr>
        <w:t>:</w:t>
      </w:r>
    </w:p>
    <w:p w14:paraId="44BACB9F" w14:textId="5F96E2C4" w:rsidR="00B4180E" w:rsidRPr="004541AC" w:rsidRDefault="00CF698C" w:rsidP="000B10E1">
      <w:pPr>
        <w:pStyle w:val="ListParagraph"/>
        <w:numPr>
          <w:ilvl w:val="1"/>
          <w:numId w:val="40"/>
        </w:numPr>
        <w:tabs>
          <w:tab w:val="left" w:pos="709"/>
          <w:tab w:val="left" w:pos="1560"/>
        </w:tabs>
        <w:ind w:left="0" w:hanging="76"/>
        <w:jc w:val="both"/>
        <w:rPr>
          <w:rFonts w:ascii="PermianSerifTypeface" w:hAnsi="PermianSerifTypeface"/>
          <w:lang w:val="en-US"/>
        </w:rPr>
      </w:pPr>
      <w:r w:rsidRPr="004541AC">
        <w:rPr>
          <w:rFonts w:ascii="PermianSerifTypeface" w:hAnsi="PermianSerifTypeface"/>
          <w:lang w:val="en-US"/>
        </w:rPr>
        <w:lastRenderedPageBreak/>
        <w:t xml:space="preserve">complex </w:t>
      </w:r>
      <w:r w:rsidR="00222644" w:rsidRPr="004541AC">
        <w:rPr>
          <w:rFonts w:ascii="PermianSerifTypeface" w:hAnsi="PermianSerifTypeface"/>
          <w:lang w:val="en-US"/>
        </w:rPr>
        <w:t xml:space="preserve">control </w:t>
      </w:r>
      <w:r w:rsidRPr="004541AC">
        <w:rPr>
          <w:rFonts w:ascii="PermianSerifTypeface" w:hAnsi="PermianSerifTypeface"/>
          <w:lang w:val="en-US"/>
        </w:rPr>
        <w:t xml:space="preserve">– the non-bank payment service provider is fully subject to verification in accordance with the license </w:t>
      </w:r>
      <w:proofErr w:type="gramStart"/>
      <w:r w:rsidRPr="004541AC">
        <w:rPr>
          <w:rFonts w:ascii="PermianSerifTypeface" w:hAnsi="PermianSerifTypeface"/>
          <w:lang w:val="en-US"/>
        </w:rPr>
        <w:t>held</w:t>
      </w:r>
      <w:r w:rsidR="00615A35" w:rsidRPr="004541AC">
        <w:rPr>
          <w:rFonts w:ascii="PermianSerifTypeface" w:hAnsi="PermianSerifTypeface"/>
          <w:lang w:val="en-US"/>
        </w:rPr>
        <w:t>;</w:t>
      </w:r>
      <w:proofErr w:type="gramEnd"/>
      <w:r w:rsidR="00222644" w:rsidRPr="004541AC">
        <w:rPr>
          <w:rFonts w:ascii="PermianSerifTypeface" w:hAnsi="PermianSerifTypeface"/>
          <w:lang w:val="en-US"/>
        </w:rPr>
        <w:t xml:space="preserve"> </w:t>
      </w:r>
    </w:p>
    <w:p w14:paraId="558DCF20" w14:textId="48BFE7CF" w:rsidR="00615A35" w:rsidRPr="004541AC" w:rsidRDefault="00CF698C" w:rsidP="00DA60F0">
      <w:pPr>
        <w:pStyle w:val="ListParagraph"/>
        <w:numPr>
          <w:ilvl w:val="1"/>
          <w:numId w:val="40"/>
        </w:numPr>
        <w:tabs>
          <w:tab w:val="left" w:pos="709"/>
        </w:tabs>
        <w:ind w:left="0" w:hanging="76"/>
        <w:jc w:val="both"/>
        <w:rPr>
          <w:rFonts w:ascii="PermianSerifTypeface" w:hAnsi="PermianSerifTypeface"/>
          <w:lang w:val="en-US"/>
        </w:rPr>
      </w:pPr>
      <w:r w:rsidRPr="004541AC">
        <w:rPr>
          <w:rFonts w:ascii="PermianSerifTypeface" w:hAnsi="PermianSerifTypeface"/>
          <w:lang w:val="en-US"/>
        </w:rPr>
        <w:t xml:space="preserve">thematic </w:t>
      </w:r>
      <w:r w:rsidR="00222644" w:rsidRPr="004541AC">
        <w:rPr>
          <w:rFonts w:ascii="PermianSerifTypeface" w:hAnsi="PermianSerifTypeface"/>
          <w:lang w:val="en-US"/>
        </w:rPr>
        <w:t>control</w:t>
      </w:r>
      <w:r w:rsidRPr="004541AC">
        <w:rPr>
          <w:rFonts w:ascii="PermianSerifTypeface" w:hAnsi="PermianSerifTypeface"/>
          <w:lang w:val="en-US"/>
        </w:rPr>
        <w:t xml:space="preserve"> – the non-bank payment service provider is subject to verification in a specific area or areas in accordance with the license held and/or </w:t>
      </w:r>
      <w:r w:rsidR="00817B50" w:rsidRPr="004541AC">
        <w:rPr>
          <w:rFonts w:ascii="PermianSerifTypeface" w:hAnsi="PermianSerifTypeface"/>
          <w:lang w:val="en-US"/>
        </w:rPr>
        <w:t xml:space="preserve">the </w:t>
      </w:r>
      <w:r w:rsidR="00081B9D" w:rsidRPr="00DA60F0">
        <w:rPr>
          <w:rFonts w:ascii="PermianSerifTypeface" w:hAnsi="PermianSerifTypeface"/>
          <w:lang w:val="en-US"/>
        </w:rPr>
        <w:t xml:space="preserve">removal </w:t>
      </w:r>
      <w:r w:rsidR="00817B50" w:rsidRPr="004541AC">
        <w:rPr>
          <w:rFonts w:ascii="PermianSerifTypeface" w:hAnsi="PermianSerifTypeface"/>
          <w:lang w:val="en-US"/>
        </w:rPr>
        <w:t xml:space="preserve">of violations for which </w:t>
      </w:r>
      <w:r w:rsidR="00961293" w:rsidRPr="004541AC">
        <w:rPr>
          <w:rFonts w:ascii="PermianSerifTypeface" w:hAnsi="PermianSerifTypeface"/>
          <w:lang w:val="en-US"/>
        </w:rPr>
        <w:t>remedi</w:t>
      </w:r>
      <w:r w:rsidR="00961293">
        <w:rPr>
          <w:rFonts w:ascii="PermianSerifTypeface" w:hAnsi="PermianSerifTypeface"/>
          <w:lang w:val="en-US"/>
        </w:rPr>
        <w:t>al measures</w:t>
      </w:r>
      <w:r w:rsidR="00817B50" w:rsidRPr="004541AC">
        <w:rPr>
          <w:rFonts w:ascii="PermianSerifTypeface" w:hAnsi="PermianSerifTypeface"/>
          <w:lang w:val="en-US"/>
        </w:rPr>
        <w:t xml:space="preserve"> have been prescribed and/or sanctions have been applied by the NBM, following the previously carried out </w:t>
      </w:r>
      <w:proofErr w:type="gramStart"/>
      <w:r w:rsidR="00817B50" w:rsidRPr="004541AC">
        <w:rPr>
          <w:rFonts w:ascii="PermianSerifTypeface" w:hAnsi="PermianSerifTypeface"/>
          <w:lang w:val="en-US"/>
        </w:rPr>
        <w:t>control</w:t>
      </w:r>
      <w:r w:rsidR="00615A35" w:rsidRPr="004541AC">
        <w:rPr>
          <w:rFonts w:ascii="PermianSerifTypeface" w:hAnsi="PermianSerifTypeface"/>
          <w:lang w:val="en-US"/>
        </w:rPr>
        <w:t>;</w:t>
      </w:r>
      <w:proofErr w:type="gramEnd"/>
    </w:p>
    <w:p w14:paraId="3C4FED98" w14:textId="4CB6CA89" w:rsidR="00615A35" w:rsidRPr="004541AC" w:rsidRDefault="00327DB7" w:rsidP="00DA60F0">
      <w:pPr>
        <w:pStyle w:val="ListParagraph"/>
        <w:numPr>
          <w:ilvl w:val="0"/>
          <w:numId w:val="5"/>
        </w:numPr>
        <w:tabs>
          <w:tab w:val="left" w:pos="567"/>
          <w:tab w:val="left" w:pos="709"/>
        </w:tabs>
        <w:ind w:left="0" w:hanging="76"/>
        <w:contextualSpacing w:val="0"/>
        <w:jc w:val="both"/>
        <w:rPr>
          <w:rFonts w:ascii="PermianSerifTypeface" w:hAnsi="PermianSerifTypeface"/>
          <w:lang w:val="en-US"/>
        </w:rPr>
      </w:pPr>
      <w:r w:rsidRPr="004541AC">
        <w:rPr>
          <w:rFonts w:ascii="PermianSerifTypeface" w:hAnsi="PermianSerifTypeface"/>
          <w:lang w:val="en-US"/>
        </w:rPr>
        <w:t xml:space="preserve">   </w:t>
      </w:r>
      <w:r w:rsidR="00817B50" w:rsidRPr="004541AC">
        <w:rPr>
          <w:rFonts w:ascii="PermianSerifTypeface" w:hAnsi="PermianSerifTypeface"/>
          <w:lang w:val="en-US"/>
        </w:rPr>
        <w:t>depending on the way it is carried out</w:t>
      </w:r>
      <w:r w:rsidR="00615A35" w:rsidRPr="004541AC">
        <w:rPr>
          <w:rFonts w:ascii="PermianSerifTypeface" w:hAnsi="PermianSerifTypeface"/>
          <w:lang w:val="en-US"/>
        </w:rPr>
        <w:t>:</w:t>
      </w:r>
    </w:p>
    <w:p w14:paraId="4E5B6022" w14:textId="24385D52" w:rsidR="00B4180E" w:rsidRPr="004541AC" w:rsidRDefault="00717B5D" w:rsidP="00DA60F0">
      <w:pPr>
        <w:pStyle w:val="ListParagraph"/>
        <w:numPr>
          <w:ilvl w:val="1"/>
          <w:numId w:val="41"/>
        </w:numPr>
        <w:tabs>
          <w:tab w:val="left" w:pos="709"/>
          <w:tab w:val="left" w:pos="1843"/>
        </w:tabs>
        <w:ind w:left="0" w:hanging="76"/>
        <w:jc w:val="both"/>
        <w:rPr>
          <w:rFonts w:ascii="PermianSerifTypeface" w:hAnsi="PermianSerifTypeface"/>
          <w:lang w:val="en-US"/>
        </w:rPr>
      </w:pPr>
      <w:r w:rsidRPr="00DA60F0">
        <w:rPr>
          <w:rFonts w:ascii="PermianSerifTypeface" w:hAnsi="PermianSerifTypeface"/>
          <w:lang w:val="en-US"/>
        </w:rPr>
        <w:t>planned</w:t>
      </w:r>
      <w:r w:rsidR="00222644" w:rsidRPr="004541AC">
        <w:rPr>
          <w:rFonts w:ascii="PermianSerifTypeface" w:hAnsi="PermianSerifTypeface"/>
          <w:lang w:val="en-US"/>
        </w:rPr>
        <w:t xml:space="preserve"> </w:t>
      </w:r>
      <w:r w:rsidRPr="004541AC">
        <w:rPr>
          <w:rFonts w:ascii="PermianSerifTypeface" w:hAnsi="PermianSerifTypeface"/>
          <w:lang w:val="en-US"/>
        </w:rPr>
        <w:t>control</w:t>
      </w:r>
      <w:r w:rsidR="00222644" w:rsidRPr="004541AC">
        <w:rPr>
          <w:rFonts w:ascii="PermianSerifTypeface" w:hAnsi="PermianSerifTypeface"/>
          <w:lang w:val="en-US"/>
        </w:rPr>
        <w:t xml:space="preserve"> </w:t>
      </w:r>
      <w:r w:rsidR="00817B50" w:rsidRPr="004541AC">
        <w:rPr>
          <w:rFonts w:ascii="PermianSerifTypeface" w:hAnsi="PermianSerifTypeface"/>
          <w:lang w:val="en-US"/>
        </w:rPr>
        <w:t xml:space="preserve">– is carried out based on a control plan approved by the </w:t>
      </w:r>
      <w:proofErr w:type="gramStart"/>
      <w:r w:rsidR="00817B50" w:rsidRPr="004541AC">
        <w:rPr>
          <w:rFonts w:ascii="PermianSerifTypeface" w:hAnsi="PermianSerifTypeface"/>
          <w:lang w:val="en-US"/>
        </w:rPr>
        <w:t>NBM;</w:t>
      </w:r>
      <w:proofErr w:type="gramEnd"/>
    </w:p>
    <w:p w14:paraId="70AF0279" w14:textId="1CD04045" w:rsidR="00615A35" w:rsidRPr="004541AC" w:rsidRDefault="00817B50" w:rsidP="000B10E1">
      <w:pPr>
        <w:pStyle w:val="ListParagraph"/>
        <w:numPr>
          <w:ilvl w:val="1"/>
          <w:numId w:val="41"/>
        </w:numPr>
        <w:ind w:left="0" w:hanging="76"/>
        <w:jc w:val="both"/>
        <w:rPr>
          <w:rFonts w:ascii="PermianSerifTypeface" w:hAnsi="PermianSerifTypeface"/>
          <w:lang w:val="en-US"/>
        </w:rPr>
      </w:pPr>
      <w:r w:rsidRPr="004541AC">
        <w:rPr>
          <w:rFonts w:ascii="PermianSerifTypeface" w:hAnsi="PermianSerifTypeface"/>
          <w:lang w:val="en-US"/>
        </w:rPr>
        <w:t xml:space="preserve">unannounced </w:t>
      </w:r>
      <w:r w:rsidR="00717B5D" w:rsidRPr="004541AC">
        <w:rPr>
          <w:rFonts w:ascii="PermianSerifTypeface" w:hAnsi="PermianSerifTypeface"/>
          <w:lang w:val="en-US"/>
        </w:rPr>
        <w:t>control</w:t>
      </w:r>
      <w:r w:rsidR="007A0917" w:rsidRPr="004541AC">
        <w:rPr>
          <w:rFonts w:ascii="PermianSerifTypeface" w:hAnsi="PermianSerifTypeface"/>
          <w:lang w:val="en-US"/>
        </w:rPr>
        <w:t xml:space="preserve"> </w:t>
      </w:r>
      <w:r w:rsidRPr="004541AC">
        <w:rPr>
          <w:rFonts w:ascii="PermianSerifTypeface" w:hAnsi="PermianSerifTypeface"/>
          <w:lang w:val="en-US"/>
        </w:rPr>
        <w:t>– not provided for in the NBM control plan, may be initiated in response to an event or incident that may have an impact on the payment system in the Republic of Moldova or the activity of the non-bank payment service provider or payment service users</w:t>
      </w:r>
      <w:r w:rsidR="00615A35" w:rsidRPr="004541AC">
        <w:rPr>
          <w:rFonts w:ascii="PermianSerifTypeface" w:hAnsi="PermianSerifTypeface"/>
          <w:lang w:val="en-US"/>
        </w:rPr>
        <w:t>.</w:t>
      </w:r>
    </w:p>
    <w:p w14:paraId="04FEC71C" w14:textId="4338CC5C" w:rsidR="00615A35" w:rsidRPr="004541AC" w:rsidRDefault="00817B50" w:rsidP="000B10E1">
      <w:pPr>
        <w:pStyle w:val="ListParagraph"/>
        <w:numPr>
          <w:ilvl w:val="0"/>
          <w:numId w:val="1"/>
        </w:numPr>
        <w:spacing w:after="120"/>
        <w:ind w:left="0" w:hanging="76"/>
        <w:contextualSpacing w:val="0"/>
        <w:jc w:val="both"/>
        <w:rPr>
          <w:rFonts w:ascii="PermianSerifTypeface" w:hAnsi="PermianSerifTypeface"/>
          <w:lang w:val="en-US"/>
        </w:rPr>
      </w:pPr>
      <w:r w:rsidRPr="004541AC">
        <w:rPr>
          <w:rFonts w:ascii="PermianSerifTypeface" w:hAnsi="PermianSerifTypeface"/>
          <w:lang w:val="en-US"/>
        </w:rPr>
        <w:t>The purpose of the control may be, without being limited to, verification of the initiation of the activity in accordance with the license held</w:t>
      </w:r>
      <w:r w:rsidR="005760AE" w:rsidRPr="004541AC">
        <w:rPr>
          <w:rFonts w:ascii="PermianSerifTypeface" w:hAnsi="PermianSerifTypeface"/>
          <w:lang w:val="en-US"/>
        </w:rPr>
        <w:t xml:space="preserve">. </w:t>
      </w:r>
      <w:r w:rsidR="00222644" w:rsidRPr="004541AC">
        <w:rPr>
          <w:rFonts w:ascii="PermianSerifTypeface" w:hAnsi="PermianSerifTypeface"/>
          <w:lang w:val="en-US"/>
        </w:rPr>
        <w:t xml:space="preserve"> </w:t>
      </w:r>
    </w:p>
    <w:p w14:paraId="2ABB5B35" w14:textId="1ADBBE38" w:rsidR="00615A35" w:rsidRPr="004541AC" w:rsidRDefault="00817B50" w:rsidP="000B10E1">
      <w:pPr>
        <w:pStyle w:val="ListParagraph"/>
        <w:numPr>
          <w:ilvl w:val="0"/>
          <w:numId w:val="1"/>
        </w:numPr>
        <w:spacing w:after="120"/>
        <w:ind w:left="0" w:hanging="76"/>
        <w:contextualSpacing w:val="0"/>
        <w:jc w:val="both"/>
        <w:rPr>
          <w:rFonts w:ascii="PermianSerifTypeface" w:hAnsi="PermianSerifTypeface"/>
          <w:lang w:val="en-US"/>
        </w:rPr>
      </w:pPr>
      <w:r w:rsidRPr="004541AC">
        <w:rPr>
          <w:rFonts w:ascii="PermianSerifTypeface" w:hAnsi="PermianSerifTypeface"/>
          <w:lang w:val="en-US"/>
        </w:rPr>
        <w:t xml:space="preserve">The control plan </w:t>
      </w:r>
      <w:r w:rsidR="00992951" w:rsidRPr="004541AC">
        <w:rPr>
          <w:rFonts w:ascii="PermianSerifTypeface" w:hAnsi="PermianSerifTypeface"/>
          <w:lang w:val="en-US"/>
        </w:rPr>
        <w:t>shall be</w:t>
      </w:r>
      <w:r w:rsidRPr="004541AC">
        <w:rPr>
          <w:rFonts w:ascii="PermianSerifTypeface" w:hAnsi="PermianSerifTypeface"/>
          <w:lang w:val="en-US"/>
        </w:rPr>
        <w:t xml:space="preserve"> </w:t>
      </w:r>
      <w:r w:rsidR="00717B5D" w:rsidRPr="00DA60F0">
        <w:rPr>
          <w:rFonts w:ascii="PermianSerifTypeface" w:hAnsi="PermianSerifTypeface"/>
          <w:lang w:val="en-US"/>
        </w:rPr>
        <w:t>elaborated</w:t>
      </w:r>
      <w:r w:rsidRPr="004541AC">
        <w:rPr>
          <w:rFonts w:ascii="PermianSerifTypeface" w:hAnsi="PermianSerifTypeface"/>
          <w:lang w:val="en-US"/>
        </w:rPr>
        <w:t xml:space="preserve"> based on the assessment of the risks to which non-bank payment service providers are/may be exposed, </w:t>
      </w:r>
      <w:proofErr w:type="gramStart"/>
      <w:r w:rsidRPr="004541AC">
        <w:rPr>
          <w:rFonts w:ascii="PermianSerifTypeface" w:hAnsi="PermianSerifTypeface"/>
          <w:lang w:val="en-US"/>
        </w:rPr>
        <w:t>taking into account</w:t>
      </w:r>
      <w:proofErr w:type="gramEnd"/>
      <w:r w:rsidRPr="004541AC">
        <w:rPr>
          <w:rFonts w:ascii="PermianSerifTypeface" w:hAnsi="PermianSerifTypeface"/>
          <w:lang w:val="en-US"/>
        </w:rPr>
        <w:t xml:space="preserve"> the violations detected during previous controls, the measures taken by them </w:t>
      </w:r>
      <w:r w:rsidR="00F82216" w:rsidRPr="00DA60F0">
        <w:rPr>
          <w:rFonts w:ascii="PermianSerifTypeface" w:hAnsi="PermianSerifTypeface"/>
          <w:lang w:val="en-US"/>
        </w:rPr>
        <w:t xml:space="preserve">to </w:t>
      </w:r>
      <w:proofErr w:type="gramStart"/>
      <w:r w:rsidR="00F82216" w:rsidRPr="00DA60F0">
        <w:rPr>
          <w:rFonts w:ascii="PermianSerifTypeface" w:hAnsi="PermianSerifTypeface"/>
          <w:lang w:val="en-US"/>
        </w:rPr>
        <w:t xml:space="preserve">stop </w:t>
      </w:r>
      <w:r w:rsidRPr="004541AC">
        <w:rPr>
          <w:rFonts w:ascii="PermianSerifTypeface" w:hAnsi="PermianSerifTypeface"/>
          <w:lang w:val="en-US"/>
        </w:rPr>
        <w:t xml:space="preserve"> and</w:t>
      </w:r>
      <w:proofErr w:type="gramEnd"/>
      <w:r w:rsidRPr="004541AC">
        <w:rPr>
          <w:rFonts w:ascii="PermianSerifTypeface" w:hAnsi="PermianSerifTypeface"/>
          <w:lang w:val="en-US"/>
        </w:rPr>
        <w:t xml:space="preserve">/or </w:t>
      </w:r>
      <w:r w:rsidR="00F82216" w:rsidRPr="00DA60F0">
        <w:rPr>
          <w:rFonts w:ascii="PermianSerifTypeface" w:hAnsi="PermianSerifTypeface"/>
          <w:lang w:val="en-US"/>
        </w:rPr>
        <w:t>eliminate</w:t>
      </w:r>
      <w:r w:rsidR="00081B9D" w:rsidRPr="00DA60F0">
        <w:rPr>
          <w:rFonts w:ascii="PermianSerifTypeface" w:hAnsi="PermianSerifTypeface"/>
          <w:lang w:val="en-US"/>
        </w:rPr>
        <w:t xml:space="preserve"> of</w:t>
      </w:r>
      <w:r w:rsidRPr="004541AC">
        <w:rPr>
          <w:rFonts w:ascii="PermianSerifTypeface" w:hAnsi="PermianSerifTypeface"/>
          <w:lang w:val="en-US"/>
        </w:rPr>
        <w:t xml:space="preserve"> the violations previously detected, the results of continuous monitoring, and the no</w:t>
      </w:r>
      <w:r w:rsidR="006B3CEC" w:rsidRPr="004541AC">
        <w:rPr>
          <w:rFonts w:ascii="PermianSerifTypeface" w:hAnsi="PermianSerifTypeface"/>
          <w:lang w:val="en-US"/>
        </w:rPr>
        <w:t>tifications received by the NBM</w:t>
      </w:r>
      <w:r w:rsidR="00615A35" w:rsidRPr="004541AC">
        <w:rPr>
          <w:rFonts w:ascii="PermianSerifTypeface" w:hAnsi="PermianSerifTypeface"/>
          <w:lang w:val="en-US"/>
        </w:rPr>
        <w:t>.</w:t>
      </w:r>
    </w:p>
    <w:p w14:paraId="70A6C4F6" w14:textId="420B5AA9" w:rsidR="00615A35" w:rsidRPr="004541AC" w:rsidRDefault="006B3CEC" w:rsidP="0012010F">
      <w:pPr>
        <w:tabs>
          <w:tab w:val="left" w:pos="1134"/>
        </w:tabs>
        <w:spacing w:after="120"/>
        <w:jc w:val="center"/>
        <w:rPr>
          <w:rFonts w:ascii="PermianSerifTypeface" w:hAnsi="PermianSerifTypeface"/>
          <w:b/>
          <w:lang w:val="en-US"/>
        </w:rPr>
      </w:pPr>
      <w:r w:rsidRPr="004541AC">
        <w:rPr>
          <w:rFonts w:ascii="PermianSerifTypeface" w:hAnsi="PermianSerifTypeface"/>
          <w:b/>
          <w:lang w:val="en-US"/>
        </w:rPr>
        <w:t>Chapter</w:t>
      </w:r>
      <w:r w:rsidR="00805233" w:rsidRPr="004541AC" w:rsidDel="00F7660F">
        <w:rPr>
          <w:rFonts w:ascii="PermianSerifTypeface" w:hAnsi="PermianSerifTypeface"/>
          <w:b/>
          <w:lang w:val="en-US"/>
        </w:rPr>
        <w:t xml:space="preserve"> </w:t>
      </w:r>
      <w:r w:rsidR="00615A35" w:rsidRPr="004541AC">
        <w:rPr>
          <w:rFonts w:ascii="PermianSerifTypeface" w:hAnsi="PermianSerifTypeface"/>
          <w:b/>
          <w:lang w:val="en-US"/>
        </w:rPr>
        <w:t>I</w:t>
      </w:r>
      <w:r w:rsidR="002575A4" w:rsidRPr="004541AC">
        <w:rPr>
          <w:rFonts w:ascii="PermianSerifTypeface" w:hAnsi="PermianSerifTypeface"/>
          <w:b/>
          <w:lang w:val="en-US"/>
        </w:rPr>
        <w:t>II</w:t>
      </w:r>
    </w:p>
    <w:p w14:paraId="48DF00DC" w14:textId="61022491" w:rsidR="00615A35" w:rsidRPr="00DA60F0" w:rsidRDefault="0083304C" w:rsidP="0012010F">
      <w:pPr>
        <w:tabs>
          <w:tab w:val="left" w:pos="1134"/>
        </w:tabs>
        <w:spacing w:after="120"/>
        <w:jc w:val="center"/>
        <w:rPr>
          <w:rFonts w:ascii="PermianSerifTypeface" w:hAnsi="PermianSerifTypeface"/>
          <w:b/>
          <w:lang w:val="en-US"/>
        </w:rPr>
      </w:pPr>
      <w:r w:rsidRPr="00DA60F0">
        <w:rPr>
          <w:rFonts w:ascii="PermianSerifTypeface" w:hAnsi="PermianSerifTypeface"/>
          <w:b/>
          <w:lang w:val="en-US"/>
        </w:rPr>
        <w:t xml:space="preserve">PERFORMING THE CONTROL </w:t>
      </w:r>
    </w:p>
    <w:p w14:paraId="2E30DC8D" w14:textId="6E097C19" w:rsidR="006A048D" w:rsidRPr="004541AC" w:rsidRDefault="0083304C" w:rsidP="0083304C">
      <w:pPr>
        <w:pStyle w:val="ListParagraph"/>
        <w:numPr>
          <w:ilvl w:val="0"/>
          <w:numId w:val="1"/>
        </w:numPr>
        <w:tabs>
          <w:tab w:val="left" w:pos="1134"/>
        </w:tabs>
        <w:spacing w:after="120"/>
        <w:contextualSpacing w:val="0"/>
        <w:jc w:val="both"/>
        <w:rPr>
          <w:rFonts w:ascii="PermianSerifTypeface" w:hAnsi="PermianSerifTypeface"/>
          <w:lang w:val="en-US"/>
        </w:rPr>
      </w:pPr>
      <w:bookmarkStart w:id="2" w:name="_Hlk175165234"/>
      <w:r w:rsidRPr="00DA60F0">
        <w:rPr>
          <w:rFonts w:ascii="PermianSerifTypeface" w:hAnsi="PermianSerifTypeface"/>
          <w:lang w:val="en-US"/>
        </w:rPr>
        <w:t xml:space="preserve">To perform the control, the NBM shall issue the decision </w:t>
      </w:r>
      <w:r w:rsidR="005B7E13" w:rsidRPr="00DA60F0">
        <w:rPr>
          <w:rFonts w:ascii="PermianSerifTypeface" w:hAnsi="PermianSerifTypeface"/>
          <w:lang w:val="en-US"/>
        </w:rPr>
        <w:t>regarding</w:t>
      </w:r>
      <w:r w:rsidRPr="00DA60F0">
        <w:rPr>
          <w:rFonts w:ascii="PermianSerifTypeface" w:hAnsi="PermianSerifTypeface"/>
          <w:lang w:val="en-US"/>
        </w:rPr>
        <w:t xml:space="preserve"> performing the control, in accordance with the provisions of Article 75</w:t>
      </w:r>
      <w:r w:rsidRPr="00DA60F0">
        <w:rPr>
          <w:rFonts w:ascii="PermianSerifTypeface" w:hAnsi="PermianSerifTypeface"/>
          <w:vertAlign w:val="superscript"/>
          <w:lang w:val="en-US"/>
        </w:rPr>
        <w:t>1</w:t>
      </w:r>
      <w:r w:rsidRPr="00DA60F0">
        <w:rPr>
          <w:rFonts w:ascii="PermianSerifTypeface" w:hAnsi="PermianSerifTypeface"/>
          <w:lang w:val="en-US"/>
        </w:rPr>
        <w:t xml:space="preserve"> paragraph (3) of Law </w:t>
      </w:r>
      <w:r w:rsidR="00B957A2" w:rsidRPr="00DA60F0">
        <w:rPr>
          <w:rFonts w:ascii="PermianSerifTypeface" w:hAnsi="PermianSerifTypeface"/>
          <w:lang w:val="en-US"/>
        </w:rPr>
        <w:t>No.</w:t>
      </w:r>
      <w:r w:rsidRPr="00DA60F0">
        <w:rPr>
          <w:rFonts w:ascii="PermianSerifTypeface" w:hAnsi="PermianSerifTypeface"/>
          <w:lang w:val="en-US"/>
        </w:rPr>
        <w:t xml:space="preserve"> 548/1995. The decision </w:t>
      </w:r>
      <w:r w:rsidR="005B7E13" w:rsidRPr="00DA60F0">
        <w:rPr>
          <w:rFonts w:ascii="PermianSerifTypeface" w:hAnsi="PermianSerifTypeface"/>
          <w:lang w:val="en-US"/>
        </w:rPr>
        <w:t>regarding</w:t>
      </w:r>
      <w:r w:rsidRPr="00DA60F0">
        <w:rPr>
          <w:rFonts w:ascii="PermianSerifTypeface" w:hAnsi="PermianSerifTypeface"/>
          <w:lang w:val="en-US"/>
        </w:rPr>
        <w:t xml:space="preserve"> performing the control can be issued</w:t>
      </w:r>
      <w:r w:rsidRPr="004541AC">
        <w:rPr>
          <w:rFonts w:ascii="PermianSerifTypeface" w:hAnsi="PermianSerifTypeface"/>
          <w:lang w:val="en-US"/>
        </w:rPr>
        <w:t xml:space="preserve"> by the governor, the first vice-governor, the vice-governors, the head of the subdivision within the NBM with </w:t>
      </w:r>
      <w:r w:rsidR="00282227" w:rsidRPr="00282227">
        <w:rPr>
          <w:rFonts w:ascii="PermianSerifTypeface" w:hAnsi="PermianSerifTypeface"/>
          <w:lang w:val="en-US"/>
        </w:rPr>
        <w:t>responsibilities</w:t>
      </w:r>
      <w:r w:rsidRPr="004541AC">
        <w:rPr>
          <w:rFonts w:ascii="PermianSerifTypeface" w:hAnsi="PermianSerifTypeface"/>
          <w:lang w:val="en-US"/>
        </w:rPr>
        <w:t xml:space="preserve"> to supervise non-bank payment service providers</w:t>
      </w:r>
      <w:bookmarkEnd w:id="2"/>
      <w:r w:rsidR="006A048D" w:rsidRPr="004541AC">
        <w:rPr>
          <w:rFonts w:ascii="PermianSerifTypeface" w:hAnsi="PermianSerifTypeface"/>
          <w:lang w:val="en-US"/>
        </w:rPr>
        <w:t>.</w:t>
      </w:r>
    </w:p>
    <w:p w14:paraId="2389E4E4" w14:textId="31C48579" w:rsidR="006A048D" w:rsidRPr="00DA60F0" w:rsidRDefault="0083304C" w:rsidP="0083304C">
      <w:pPr>
        <w:pStyle w:val="ListParagraph"/>
        <w:numPr>
          <w:ilvl w:val="0"/>
          <w:numId w:val="1"/>
        </w:numPr>
        <w:tabs>
          <w:tab w:val="left" w:pos="1134"/>
        </w:tabs>
        <w:spacing w:after="120"/>
        <w:contextualSpacing w:val="0"/>
        <w:jc w:val="both"/>
        <w:rPr>
          <w:rFonts w:ascii="PermianSerifTypeface" w:hAnsi="PermianSerifTypeface"/>
          <w:lang w:val="en-US"/>
        </w:rPr>
      </w:pPr>
      <w:r w:rsidRPr="004541AC">
        <w:rPr>
          <w:rFonts w:ascii="PermianSerifTypeface" w:hAnsi="PermianSerifTypeface"/>
          <w:lang w:val="en-US"/>
        </w:rPr>
        <w:t xml:space="preserve">The decision </w:t>
      </w:r>
      <w:r w:rsidR="005B7E13" w:rsidRPr="00EF14E6">
        <w:rPr>
          <w:rFonts w:ascii="PermianSerifTypeface" w:hAnsi="PermianSerifTypeface"/>
          <w:lang w:val="en-US"/>
        </w:rPr>
        <w:t>regarding</w:t>
      </w:r>
      <w:r w:rsidRPr="004541AC">
        <w:rPr>
          <w:rFonts w:ascii="PermianSerifTypeface" w:hAnsi="PermianSerifTypeface"/>
          <w:lang w:val="en-US"/>
        </w:rPr>
        <w:t xml:space="preserve"> performing the control shall contain, at least, the name of the non-bank payment service provider subject to the control, the type of control, the inspectors designated to perform the control (hereinafter - inspectors), the period subject to the control, the date of initiation of the control, the position, surname, first </w:t>
      </w:r>
      <w:r w:rsidRPr="00DA60F0">
        <w:rPr>
          <w:rFonts w:ascii="PermianSerifTypeface" w:hAnsi="PermianSerifTypeface"/>
          <w:lang w:val="en-US"/>
        </w:rPr>
        <w:t>name and signature of the person who issued the decision</w:t>
      </w:r>
      <w:r w:rsidR="002026E8" w:rsidRPr="00DA60F0">
        <w:rPr>
          <w:rFonts w:ascii="PermianSerifTypeface" w:hAnsi="PermianSerifTypeface"/>
          <w:lang w:val="en-US"/>
        </w:rPr>
        <w:t>.</w:t>
      </w:r>
    </w:p>
    <w:p w14:paraId="6867DEA7" w14:textId="197870C6" w:rsidR="0030687B" w:rsidRPr="00EB3E4E" w:rsidRDefault="00E578A8" w:rsidP="00E578A8">
      <w:pPr>
        <w:pStyle w:val="ListParagraph"/>
        <w:numPr>
          <w:ilvl w:val="0"/>
          <w:numId w:val="1"/>
        </w:numPr>
        <w:tabs>
          <w:tab w:val="left" w:pos="1134"/>
        </w:tabs>
        <w:spacing w:after="120"/>
        <w:contextualSpacing w:val="0"/>
        <w:jc w:val="both"/>
        <w:rPr>
          <w:rFonts w:ascii="PermianSerifTypeface" w:hAnsi="PermianSerifTypeface"/>
          <w:lang w:val="en-US"/>
        </w:rPr>
      </w:pPr>
      <w:bookmarkStart w:id="3" w:name="_Hlk175165391"/>
      <w:bookmarkStart w:id="4" w:name="_Hlk175165366"/>
      <w:r w:rsidRPr="00DA60F0">
        <w:rPr>
          <w:rFonts w:ascii="PermianSerifTypeface" w:hAnsi="PermianSerifTypeface"/>
          <w:lang w:val="en-US"/>
        </w:rPr>
        <w:t>The decision regarding performing the control shall be notified to the non-bank payment service provider in accordance with the provisions of points</w:t>
      </w:r>
      <w:r w:rsidRPr="00EB3E4E">
        <w:rPr>
          <w:rFonts w:ascii="PermianSerifTypeface" w:hAnsi="PermianSerifTypeface"/>
          <w:lang w:val="en-US"/>
        </w:rPr>
        <w:t xml:space="preserve"> 6 </w:t>
      </w:r>
      <w:r w:rsidR="00BC3DCE" w:rsidRPr="00EB3E4E">
        <w:rPr>
          <w:rFonts w:ascii="PermianSerifTypeface" w:hAnsi="PermianSerifTypeface"/>
          <w:lang w:val="en-US"/>
        </w:rPr>
        <w:t>to</w:t>
      </w:r>
      <w:r w:rsidRPr="00EB3E4E">
        <w:rPr>
          <w:rFonts w:ascii="PermianSerifTypeface" w:hAnsi="PermianSerifTypeface"/>
          <w:lang w:val="en-US"/>
        </w:rPr>
        <w:t xml:space="preserve"> 8</w:t>
      </w:r>
      <w:bookmarkEnd w:id="3"/>
      <w:r w:rsidR="00C13EDE" w:rsidRPr="00EB3E4E">
        <w:rPr>
          <w:rFonts w:ascii="PermianSerifTypeface" w:hAnsi="PermianSerifTypeface"/>
          <w:lang w:val="en-US"/>
        </w:rPr>
        <w:t xml:space="preserve">. </w:t>
      </w:r>
      <w:r w:rsidRPr="00EB3E4E">
        <w:rPr>
          <w:rFonts w:ascii="PermianSerifTypeface" w:hAnsi="PermianSerifTypeface"/>
          <w:lang w:val="en-US"/>
        </w:rPr>
        <w:t xml:space="preserve"> </w:t>
      </w:r>
    </w:p>
    <w:bookmarkEnd w:id="4"/>
    <w:p w14:paraId="16EE2909" w14:textId="62568EEC" w:rsidR="00615A35" w:rsidRPr="00DA60F0" w:rsidRDefault="00E578A8" w:rsidP="003757E6">
      <w:pPr>
        <w:pStyle w:val="ListParagraph"/>
        <w:numPr>
          <w:ilvl w:val="0"/>
          <w:numId w:val="1"/>
        </w:numPr>
        <w:tabs>
          <w:tab w:val="left" w:pos="1134"/>
        </w:tabs>
        <w:spacing w:after="120"/>
        <w:contextualSpacing w:val="0"/>
        <w:jc w:val="both"/>
        <w:rPr>
          <w:rFonts w:ascii="PermianSerifTypeface" w:hAnsi="PermianSerifTypeface"/>
          <w:lang w:val="en-US"/>
        </w:rPr>
      </w:pPr>
      <w:r w:rsidRPr="00EB3E4E">
        <w:rPr>
          <w:rFonts w:ascii="PermianSerifTypeface" w:hAnsi="PermianSerifTypeface"/>
          <w:lang w:val="en-US"/>
        </w:rPr>
        <w:t xml:space="preserve">The NBM, together with the decision </w:t>
      </w:r>
      <w:r w:rsidR="00E642D2" w:rsidRPr="00EB3E4E">
        <w:rPr>
          <w:rFonts w:ascii="PermianSerifTypeface" w:hAnsi="PermianSerifTypeface"/>
          <w:lang w:val="en-US"/>
        </w:rPr>
        <w:t>regarding performing the control</w:t>
      </w:r>
      <w:r w:rsidRPr="00EB3E4E">
        <w:rPr>
          <w:rFonts w:ascii="PermianSerifTypeface" w:hAnsi="PermianSerifTypeface"/>
          <w:lang w:val="en-US"/>
        </w:rPr>
        <w:t>, shall notify the list of information/</w:t>
      </w:r>
      <w:r w:rsidRPr="00DA60F0">
        <w:rPr>
          <w:rFonts w:ascii="PermianSerifTypeface" w:hAnsi="PermianSerifTypeface"/>
          <w:lang w:val="en-US"/>
        </w:rPr>
        <w:t xml:space="preserve">documents required to be submitted by the non-bank payment service provider </w:t>
      </w:r>
      <w:r w:rsidR="003757E6" w:rsidRPr="00DA60F0">
        <w:rPr>
          <w:rFonts w:ascii="PermianSerifTypeface" w:hAnsi="PermianSerifTypeface"/>
          <w:lang w:val="en-US"/>
        </w:rPr>
        <w:t xml:space="preserve">on the date of </w:t>
      </w:r>
      <w:r w:rsidR="00B65A7D" w:rsidRPr="00DA60F0">
        <w:rPr>
          <w:rFonts w:ascii="PermianSerifTypeface" w:hAnsi="PermianSerifTypeface"/>
          <w:lang w:val="en-US"/>
        </w:rPr>
        <w:t>the start of the control</w:t>
      </w:r>
      <w:r w:rsidRPr="00DA60F0">
        <w:rPr>
          <w:rFonts w:ascii="PermianSerifTypeface" w:hAnsi="PermianSerifTypeface"/>
          <w:lang w:val="en-US"/>
        </w:rPr>
        <w:t>.</w:t>
      </w:r>
      <w:r w:rsidR="00E642D2" w:rsidRPr="00DA60F0">
        <w:rPr>
          <w:rFonts w:ascii="PermianSerifTypeface" w:hAnsi="PermianSerifTypeface"/>
          <w:lang w:val="en-US"/>
        </w:rPr>
        <w:t xml:space="preserve"> During the control, the NBM may request additional information/documents to be submitted by the non-bank payment service provider, and the </w:t>
      </w:r>
      <w:r w:rsidR="00493737" w:rsidRPr="00DA60F0">
        <w:rPr>
          <w:rFonts w:ascii="PermianSerifTypeface" w:hAnsi="PermianSerifTypeface"/>
          <w:lang w:val="en-US"/>
        </w:rPr>
        <w:t>time limit</w:t>
      </w:r>
      <w:r w:rsidR="00E642D2" w:rsidRPr="00DA60F0">
        <w:rPr>
          <w:rFonts w:ascii="PermianSerifTypeface" w:hAnsi="PermianSerifTypeface"/>
          <w:lang w:val="en-US"/>
        </w:rPr>
        <w:t xml:space="preserve"> for completing the control procedure shall be suspended in accordance with Article 11 paragraph (3</w:t>
      </w:r>
      <w:r w:rsidR="00E642D2" w:rsidRPr="00DA60F0">
        <w:rPr>
          <w:rFonts w:ascii="PermianSerifTypeface" w:hAnsi="PermianSerifTypeface"/>
          <w:vertAlign w:val="superscript"/>
          <w:lang w:val="en-US"/>
        </w:rPr>
        <w:t>8</w:t>
      </w:r>
      <w:bookmarkStart w:id="5" w:name="_Hlk193963123"/>
      <w:r w:rsidR="00E642D2" w:rsidRPr="00DA60F0">
        <w:rPr>
          <w:rFonts w:ascii="PermianSerifTypeface" w:hAnsi="PermianSerifTypeface"/>
          <w:lang w:val="en-US"/>
        </w:rPr>
        <w:t xml:space="preserve">) of Law </w:t>
      </w:r>
      <w:r w:rsidR="00B957A2" w:rsidRPr="00DA60F0">
        <w:rPr>
          <w:rFonts w:ascii="PermianSerifTypeface" w:hAnsi="PermianSerifTypeface"/>
          <w:lang w:val="en-US"/>
        </w:rPr>
        <w:t>No.</w:t>
      </w:r>
      <w:r w:rsidR="00E642D2" w:rsidRPr="00DA60F0">
        <w:rPr>
          <w:rFonts w:ascii="PermianSerifTypeface" w:hAnsi="PermianSerifTypeface"/>
          <w:lang w:val="en-US"/>
        </w:rPr>
        <w:t xml:space="preserve"> 548/1995</w:t>
      </w:r>
      <w:r w:rsidR="00615A35" w:rsidRPr="00DA60F0">
        <w:rPr>
          <w:rFonts w:ascii="PermianSerifTypeface" w:hAnsi="PermianSerifTypeface"/>
          <w:lang w:val="en-US"/>
        </w:rPr>
        <w:t xml:space="preserve">. </w:t>
      </w:r>
      <w:bookmarkEnd w:id="5"/>
    </w:p>
    <w:p w14:paraId="236F7DB4" w14:textId="3426205C" w:rsidR="00615A35" w:rsidRPr="00DA60F0" w:rsidRDefault="00E642D2" w:rsidP="003757E6">
      <w:pPr>
        <w:pStyle w:val="ListParagraph"/>
        <w:numPr>
          <w:ilvl w:val="0"/>
          <w:numId w:val="1"/>
        </w:numPr>
        <w:tabs>
          <w:tab w:val="left" w:pos="1134"/>
        </w:tabs>
        <w:spacing w:after="120"/>
        <w:jc w:val="both"/>
        <w:rPr>
          <w:rFonts w:ascii="PermianSerifTypeface" w:hAnsi="PermianSerifTypeface"/>
          <w:lang w:val="en-US"/>
        </w:rPr>
      </w:pPr>
      <w:r w:rsidRPr="00DA60F0">
        <w:rPr>
          <w:rFonts w:ascii="PermianSerifTypeface" w:hAnsi="PermianSerifTypeface"/>
          <w:lang w:val="en-US"/>
        </w:rPr>
        <w:t xml:space="preserve">In the case of an unannounced </w:t>
      </w:r>
      <w:r w:rsidR="005C5F61" w:rsidRPr="00DA60F0">
        <w:rPr>
          <w:rFonts w:ascii="PermianSerifTypeface" w:hAnsi="PermianSerifTypeface"/>
          <w:lang w:val="en-US"/>
        </w:rPr>
        <w:t>control</w:t>
      </w:r>
      <w:r w:rsidRPr="00DA60F0">
        <w:rPr>
          <w:rFonts w:ascii="PermianSerifTypeface" w:hAnsi="PermianSerifTypeface"/>
          <w:lang w:val="en-US"/>
        </w:rPr>
        <w:t xml:space="preserve">, the decision </w:t>
      </w:r>
      <w:r w:rsidR="007A0917" w:rsidRPr="00DA60F0">
        <w:rPr>
          <w:rFonts w:ascii="PermianSerifTypeface" w:hAnsi="PermianSerifTypeface"/>
          <w:lang w:val="en-US"/>
        </w:rPr>
        <w:t xml:space="preserve">regarding performing the control </w:t>
      </w:r>
      <w:r w:rsidRPr="00DA60F0">
        <w:rPr>
          <w:rFonts w:ascii="PermianSerifTypeface" w:hAnsi="PermianSerifTypeface"/>
          <w:lang w:val="en-US"/>
        </w:rPr>
        <w:t xml:space="preserve">and the list of information/documents required to be submitted by the non-bank payment service provider shall be notified to the provider </w:t>
      </w:r>
      <w:r w:rsidR="003757E6" w:rsidRPr="00DA60F0">
        <w:rPr>
          <w:rFonts w:ascii="PermianSerifTypeface" w:hAnsi="PermianSerifTypeface"/>
          <w:lang w:val="en-US"/>
        </w:rPr>
        <w:t xml:space="preserve">on the date of commencement of </w:t>
      </w:r>
      <w:r w:rsidR="005C5F61" w:rsidRPr="00DA60F0">
        <w:rPr>
          <w:rFonts w:ascii="PermianSerifTypeface" w:hAnsi="PermianSerifTypeface"/>
          <w:lang w:val="en-US"/>
        </w:rPr>
        <w:t>control</w:t>
      </w:r>
      <w:r w:rsidR="00615A35" w:rsidRPr="00DA60F0">
        <w:rPr>
          <w:rFonts w:ascii="PermianSerifTypeface" w:hAnsi="PermianSerifTypeface"/>
          <w:lang w:val="en-US"/>
        </w:rPr>
        <w:t xml:space="preserve">. </w:t>
      </w:r>
      <w:r w:rsidR="007A0917" w:rsidRPr="00DA60F0">
        <w:rPr>
          <w:rFonts w:ascii="PermianSerifTypeface" w:hAnsi="PermianSerifTypeface"/>
          <w:lang w:val="en-US"/>
        </w:rPr>
        <w:t xml:space="preserve"> </w:t>
      </w:r>
    </w:p>
    <w:p w14:paraId="07362B3A" w14:textId="4A301596" w:rsidR="00615A35" w:rsidRPr="004541AC" w:rsidRDefault="003757E6" w:rsidP="003757E6">
      <w:pPr>
        <w:pStyle w:val="ListParagraph"/>
        <w:numPr>
          <w:ilvl w:val="0"/>
          <w:numId w:val="1"/>
        </w:numPr>
        <w:tabs>
          <w:tab w:val="left" w:pos="1134"/>
        </w:tabs>
        <w:spacing w:after="120"/>
        <w:contextualSpacing w:val="0"/>
        <w:jc w:val="both"/>
        <w:rPr>
          <w:rFonts w:ascii="PermianSerifTypeface" w:hAnsi="PermianSerifTypeface"/>
          <w:lang w:val="en-US"/>
        </w:rPr>
      </w:pPr>
      <w:r w:rsidRPr="004541AC">
        <w:rPr>
          <w:rFonts w:ascii="PermianSerifTypeface" w:hAnsi="PermianSerifTypeface"/>
          <w:lang w:val="en-US"/>
        </w:rPr>
        <w:lastRenderedPageBreak/>
        <w:t>The decision regarding performing the control may be modified by issuing a decision by th</w:t>
      </w:r>
      <w:bookmarkStart w:id="6" w:name="_Hlk179476822"/>
      <w:r w:rsidRPr="004541AC">
        <w:rPr>
          <w:rFonts w:ascii="PermianSerifTypeface" w:hAnsi="PermianSerifTypeface"/>
          <w:lang w:val="en-US"/>
        </w:rPr>
        <w:t>e persons indicated in point 14</w:t>
      </w:r>
      <w:r w:rsidR="00B06F10" w:rsidRPr="004541AC">
        <w:rPr>
          <w:rFonts w:ascii="PermianSerifTypeface" w:hAnsi="PermianSerifTypeface"/>
          <w:lang w:val="en-US"/>
        </w:rPr>
        <w:t>.</w:t>
      </w:r>
      <w:bookmarkEnd w:id="6"/>
      <w:r w:rsidRPr="004541AC">
        <w:rPr>
          <w:rFonts w:ascii="PermianSerifTypeface" w:hAnsi="PermianSerifTypeface"/>
          <w:lang w:val="en-US"/>
        </w:rPr>
        <w:t xml:space="preserve"> </w:t>
      </w:r>
    </w:p>
    <w:p w14:paraId="7864C9E2" w14:textId="76A4915B" w:rsidR="003757E6" w:rsidRPr="00EB3E4E" w:rsidRDefault="003757E6" w:rsidP="003757E6">
      <w:pPr>
        <w:pStyle w:val="ListParagraph"/>
        <w:numPr>
          <w:ilvl w:val="0"/>
          <w:numId w:val="1"/>
        </w:numPr>
        <w:tabs>
          <w:tab w:val="left" w:pos="1134"/>
        </w:tabs>
        <w:spacing w:after="120"/>
        <w:contextualSpacing w:val="0"/>
        <w:jc w:val="both"/>
        <w:rPr>
          <w:rFonts w:ascii="PermianSerifTypeface" w:hAnsi="PermianSerifTypeface"/>
          <w:lang w:val="en-US"/>
        </w:rPr>
      </w:pPr>
      <w:r w:rsidRPr="004541AC">
        <w:rPr>
          <w:rFonts w:ascii="PermianSerifTypeface" w:hAnsi="PermianSerifTypeface"/>
          <w:lang w:val="en-US"/>
        </w:rPr>
        <w:t>During the control</w:t>
      </w:r>
      <w:r w:rsidR="00BC3DCE" w:rsidRPr="004541AC">
        <w:rPr>
          <w:rFonts w:ascii="PermianSerifTypeface" w:hAnsi="PermianSerifTypeface"/>
          <w:lang w:val="en-US"/>
        </w:rPr>
        <w:t>,</w:t>
      </w:r>
      <w:r w:rsidRPr="004541AC">
        <w:rPr>
          <w:rFonts w:ascii="PermianSerifTypeface" w:hAnsi="PermianSerifTypeface"/>
          <w:lang w:val="en-US"/>
        </w:rPr>
        <w:t xml:space="preserve"> the NBM may conduct on-site inspections in accordance with the provisions of Article 75</w:t>
      </w:r>
      <w:r w:rsidRPr="004541AC">
        <w:rPr>
          <w:rFonts w:ascii="PermianSerifTypeface" w:hAnsi="PermianSerifTypeface"/>
          <w:vertAlign w:val="superscript"/>
          <w:lang w:val="en-US"/>
        </w:rPr>
        <w:t>1</w:t>
      </w:r>
      <w:r w:rsidRPr="004541AC">
        <w:rPr>
          <w:rFonts w:ascii="PermianSerifTypeface" w:hAnsi="PermianSerifTypeface"/>
          <w:lang w:val="en-US"/>
        </w:rPr>
        <w:t xml:space="preserve"> paragraph (4) of Law </w:t>
      </w:r>
      <w:r w:rsidR="00B957A2">
        <w:rPr>
          <w:rFonts w:ascii="PermianSerifTypeface" w:hAnsi="PermianSerifTypeface"/>
          <w:lang w:val="en-US"/>
        </w:rPr>
        <w:t>No.</w:t>
      </w:r>
      <w:r w:rsidRPr="004541AC">
        <w:rPr>
          <w:rFonts w:ascii="PermianSerifTypeface" w:hAnsi="PermianSerifTypeface"/>
          <w:lang w:val="en-US"/>
        </w:rPr>
        <w:t xml:space="preserve"> 548/1995, Article 94 paragraph (1) letter b) of Law </w:t>
      </w:r>
      <w:r w:rsidR="00B957A2">
        <w:rPr>
          <w:rFonts w:ascii="PermianSerifTypeface" w:hAnsi="PermianSerifTypeface"/>
          <w:lang w:val="en-US"/>
        </w:rPr>
        <w:t>No.</w:t>
      </w:r>
      <w:r w:rsidRPr="004541AC">
        <w:rPr>
          <w:rFonts w:ascii="PermianSerifTypeface" w:hAnsi="PermianSerifTypeface"/>
          <w:lang w:val="en-US"/>
        </w:rPr>
        <w:t xml:space="preserve"> 114/201</w:t>
      </w:r>
      <w:r w:rsidRPr="00EB3E4E">
        <w:rPr>
          <w:rFonts w:ascii="PermianSerifTypeface" w:hAnsi="PermianSerifTypeface"/>
          <w:lang w:val="en-US"/>
        </w:rPr>
        <w:t xml:space="preserve">2 and of this Regulation. </w:t>
      </w:r>
    </w:p>
    <w:p w14:paraId="2115AD8A" w14:textId="5B550340" w:rsidR="00BC3DCE" w:rsidRPr="004541AC" w:rsidRDefault="00BC3DCE" w:rsidP="00BC3DCE">
      <w:pPr>
        <w:pStyle w:val="ListParagraph"/>
        <w:numPr>
          <w:ilvl w:val="0"/>
          <w:numId w:val="1"/>
        </w:numPr>
        <w:tabs>
          <w:tab w:val="left" w:pos="1134"/>
        </w:tabs>
        <w:spacing w:after="120"/>
        <w:contextualSpacing w:val="0"/>
        <w:jc w:val="both"/>
        <w:rPr>
          <w:rFonts w:ascii="PermianSerifTypeface" w:hAnsi="PermianSerifTypeface"/>
          <w:color w:val="000000"/>
          <w:lang w:val="en-US"/>
        </w:rPr>
      </w:pPr>
      <w:r w:rsidRPr="00EB3E4E">
        <w:rPr>
          <w:rFonts w:ascii="PermianSerifTypeface" w:hAnsi="PermianSerifTypeface"/>
          <w:lang w:val="en-US"/>
        </w:rPr>
        <w:t xml:space="preserve">The on-site inspection may be carried out on the basis of the decision </w:t>
      </w:r>
      <w:r w:rsidR="00EB3E4E" w:rsidRPr="00DA60F0">
        <w:rPr>
          <w:rFonts w:ascii="PermianSerifTypeface" w:hAnsi="PermianSerifTypeface"/>
          <w:lang w:val="en-US"/>
        </w:rPr>
        <w:t>regarding performing</w:t>
      </w:r>
      <w:r w:rsidR="00EB3E4E" w:rsidRPr="00DA60F0" w:rsidDel="00EB3E4E">
        <w:rPr>
          <w:rFonts w:ascii="PermianSerifTypeface" w:hAnsi="PermianSerifTypeface"/>
          <w:lang w:val="en-US"/>
        </w:rPr>
        <w:t xml:space="preserve"> </w:t>
      </w:r>
      <w:r w:rsidRPr="00EB3E4E">
        <w:rPr>
          <w:rFonts w:ascii="PermianSerifTypeface" w:hAnsi="PermianSerifTypeface"/>
          <w:lang w:val="en-US"/>
        </w:rPr>
        <w:t>the control, issued</w:t>
      </w:r>
      <w:r w:rsidRPr="004541AC">
        <w:rPr>
          <w:rFonts w:ascii="PermianSerifTypeface" w:hAnsi="PermianSerifTypeface"/>
          <w:lang w:val="en-US"/>
        </w:rPr>
        <w:t xml:space="preserve"> in accordance with the provisions of points 14 to19, if it provides for the conduct of the on-site inspection and the data regarding the inspection, or on the basis of the NBM decision containing at least the information provided for in Article 75</w:t>
      </w:r>
      <w:r w:rsidR="00EB3E4E">
        <w:rPr>
          <w:rFonts w:ascii="PermianSerifTypeface" w:hAnsi="PermianSerifTypeface"/>
          <w:vertAlign w:val="superscript"/>
          <w:lang w:val="en-US"/>
        </w:rPr>
        <w:t>1</w:t>
      </w:r>
      <w:r w:rsidRPr="004541AC">
        <w:rPr>
          <w:rFonts w:ascii="PermianSerifTypeface" w:hAnsi="PermianSerifTypeface"/>
          <w:lang w:val="en-US"/>
        </w:rPr>
        <w:t xml:space="preserve"> paragraph (4) of Law </w:t>
      </w:r>
      <w:r w:rsidR="00B957A2">
        <w:rPr>
          <w:rFonts w:ascii="PermianSerifTypeface" w:hAnsi="PermianSerifTypeface"/>
          <w:lang w:val="en-US"/>
        </w:rPr>
        <w:t>No.</w:t>
      </w:r>
      <w:r w:rsidRPr="004541AC">
        <w:rPr>
          <w:rFonts w:ascii="PermianSerifTypeface" w:hAnsi="PermianSerifTypeface"/>
          <w:lang w:val="en-US"/>
        </w:rPr>
        <w:t xml:space="preserve"> 548/1995.</w:t>
      </w:r>
    </w:p>
    <w:p w14:paraId="554062B9" w14:textId="3DB13E5E" w:rsidR="00615A35" w:rsidRPr="00E46184" w:rsidRDefault="00BC3DCE" w:rsidP="000C2A3E">
      <w:pPr>
        <w:pStyle w:val="ListParagraph"/>
        <w:numPr>
          <w:ilvl w:val="0"/>
          <w:numId w:val="1"/>
        </w:numPr>
        <w:tabs>
          <w:tab w:val="left" w:pos="1134"/>
        </w:tabs>
        <w:spacing w:after="120"/>
        <w:contextualSpacing w:val="0"/>
        <w:jc w:val="both"/>
        <w:rPr>
          <w:rFonts w:ascii="PermianSerifTypeface" w:hAnsi="PermianSerifTypeface"/>
          <w:lang w:val="en-US"/>
        </w:rPr>
      </w:pPr>
      <w:r w:rsidRPr="004541AC">
        <w:rPr>
          <w:rFonts w:ascii="PermianSerifTypeface" w:hAnsi="PermianSerifTypeface"/>
          <w:lang w:val="en-US"/>
        </w:rPr>
        <w:t>During the control, meetings may be organized</w:t>
      </w:r>
      <w:r w:rsidR="00EB3E4E" w:rsidRPr="00EB3E4E">
        <w:t xml:space="preserve"> </w:t>
      </w:r>
      <w:r w:rsidR="00EB3E4E" w:rsidRPr="00EB3E4E">
        <w:rPr>
          <w:rFonts w:ascii="PermianSerifTypeface" w:hAnsi="PermianSerifTypeface"/>
          <w:lang w:val="en-US"/>
        </w:rPr>
        <w:t>on matters related to the</w:t>
      </w:r>
      <w:r w:rsidR="00EB3E4E">
        <w:rPr>
          <w:rFonts w:ascii="PermianSerifTypeface" w:hAnsi="PermianSerifTypeface"/>
          <w:lang w:val="en-US"/>
        </w:rPr>
        <w:t xml:space="preserve"> control</w:t>
      </w:r>
      <w:r w:rsidRPr="004541AC">
        <w:rPr>
          <w:rFonts w:ascii="PermianSerifTypeface" w:hAnsi="PermianSerifTypeface"/>
          <w:lang w:val="en-US"/>
        </w:rPr>
        <w:t xml:space="preserve">, with physical presence or by electronic means of communication, between inspectors and the </w:t>
      </w:r>
      <w:r w:rsidR="004E7AAA">
        <w:rPr>
          <w:rFonts w:ascii="PermianSerifTypeface" w:hAnsi="PermianSerifTypeface"/>
          <w:lang w:val="en-US"/>
        </w:rPr>
        <w:t>management</w:t>
      </w:r>
      <w:r w:rsidR="004E7AAA" w:rsidRPr="004541AC">
        <w:rPr>
          <w:rFonts w:ascii="PermianSerifTypeface" w:hAnsi="PermianSerifTypeface"/>
          <w:lang w:val="en-US"/>
        </w:rPr>
        <w:t xml:space="preserve"> </w:t>
      </w:r>
      <w:r w:rsidRPr="004541AC">
        <w:rPr>
          <w:rFonts w:ascii="PermianSerifTypeface" w:hAnsi="PermianSerifTypeface"/>
          <w:lang w:val="en-US"/>
        </w:rPr>
        <w:t xml:space="preserve">bodies, their members, direct/indirect holders, including beneficial owners of the non-bank payment service provider, </w:t>
      </w:r>
      <w:r w:rsidR="00612F77">
        <w:rPr>
          <w:rFonts w:ascii="PermianSerifTypeface" w:hAnsi="PermianSerifTypeface"/>
          <w:lang w:val="en-US"/>
        </w:rPr>
        <w:t xml:space="preserve">key </w:t>
      </w:r>
      <w:r w:rsidR="00612F77" w:rsidRPr="004541AC">
        <w:rPr>
          <w:rFonts w:ascii="PermianSerifTypeface" w:hAnsi="PermianSerifTypeface"/>
          <w:lang w:val="en-US"/>
        </w:rPr>
        <w:t>person</w:t>
      </w:r>
      <w:r w:rsidR="00612F77">
        <w:rPr>
          <w:rFonts w:ascii="PermianSerifTypeface" w:hAnsi="PermianSerifTypeface"/>
          <w:lang w:val="en-US"/>
        </w:rPr>
        <w:t>nel</w:t>
      </w:r>
      <w:r w:rsidR="00000850">
        <w:rPr>
          <w:rFonts w:ascii="PermianSerifTypeface" w:hAnsi="PermianSerifTypeface"/>
          <w:lang w:val="en-US"/>
        </w:rPr>
        <w:t xml:space="preserve"> </w:t>
      </w:r>
      <w:r w:rsidRPr="004541AC">
        <w:rPr>
          <w:rFonts w:ascii="PermianSerifTypeface" w:hAnsi="PermianSerifTypeface"/>
          <w:lang w:val="en-US"/>
        </w:rPr>
        <w:t>and employees of the non-bank payment service provider</w:t>
      </w:r>
      <w:r w:rsidR="00EB3E4E">
        <w:rPr>
          <w:rFonts w:ascii="PermianSerifTypeface" w:hAnsi="PermianSerifTypeface"/>
          <w:lang w:val="en-US"/>
        </w:rPr>
        <w:t>,</w:t>
      </w:r>
      <w:r w:rsidRPr="004541AC">
        <w:rPr>
          <w:rFonts w:ascii="PermianSerifTypeface" w:hAnsi="PermianSerifTypeface"/>
          <w:lang w:val="en-US"/>
        </w:rPr>
        <w:t xml:space="preserve"> if </w:t>
      </w:r>
      <w:r w:rsidRPr="00E46184">
        <w:rPr>
          <w:rFonts w:ascii="PermianSerifTypeface" w:hAnsi="PermianSerifTypeface"/>
          <w:lang w:val="en-US"/>
        </w:rPr>
        <w:t>necessary, other releva</w:t>
      </w:r>
      <w:r w:rsidR="000C2A3E" w:rsidRPr="00E46184">
        <w:rPr>
          <w:rFonts w:ascii="PermianSerifTypeface" w:hAnsi="PermianSerifTypeface"/>
          <w:lang w:val="en-US"/>
        </w:rPr>
        <w:t>nt persons may also participate</w:t>
      </w:r>
      <w:r w:rsidR="0029007F" w:rsidRPr="00E46184">
        <w:rPr>
          <w:rFonts w:ascii="PermianSerifTypeface" w:hAnsi="PermianSerifTypeface"/>
          <w:lang w:val="en-US"/>
        </w:rPr>
        <w:t>.</w:t>
      </w:r>
    </w:p>
    <w:p w14:paraId="22183F1B" w14:textId="112FC5F3" w:rsidR="00615A35" w:rsidRPr="00E46184" w:rsidRDefault="000C2A3E" w:rsidP="000C2A3E">
      <w:pPr>
        <w:pStyle w:val="ListParagraph"/>
        <w:numPr>
          <w:ilvl w:val="0"/>
          <w:numId w:val="1"/>
        </w:numPr>
        <w:tabs>
          <w:tab w:val="left" w:pos="1134"/>
        </w:tabs>
        <w:spacing w:after="120"/>
        <w:contextualSpacing w:val="0"/>
        <w:jc w:val="both"/>
        <w:rPr>
          <w:rFonts w:ascii="PermianSerifTypeface" w:hAnsi="PermianSerifTypeface"/>
          <w:lang w:val="en-US"/>
        </w:rPr>
      </w:pPr>
      <w:r w:rsidRPr="00E46184">
        <w:rPr>
          <w:rFonts w:ascii="PermianSerifTypeface" w:hAnsi="PermianSerifTypeface"/>
          <w:lang w:val="en-US"/>
        </w:rPr>
        <w:t>The persons mentioned in point 22 are obliged to collaborate with the inspectors, including</w:t>
      </w:r>
      <w:r w:rsidR="00615A35" w:rsidRPr="00E46184">
        <w:rPr>
          <w:rFonts w:ascii="PermianSerifTypeface" w:hAnsi="PermianSerifTypeface"/>
          <w:lang w:val="en-US"/>
        </w:rPr>
        <w:t>:</w:t>
      </w:r>
    </w:p>
    <w:p w14:paraId="1739B7DE" w14:textId="53B26760" w:rsidR="007A725F" w:rsidRPr="00E46184" w:rsidRDefault="000C2A3E" w:rsidP="000C2A3E">
      <w:pPr>
        <w:pStyle w:val="ListParagraph"/>
        <w:numPr>
          <w:ilvl w:val="0"/>
          <w:numId w:val="33"/>
        </w:numPr>
        <w:tabs>
          <w:tab w:val="left" w:pos="1276"/>
        </w:tabs>
        <w:spacing w:after="120"/>
        <w:contextualSpacing w:val="0"/>
        <w:jc w:val="both"/>
        <w:rPr>
          <w:rFonts w:ascii="PermianSerifTypeface" w:hAnsi="PermianSerifTypeface"/>
          <w:lang w:val="en-US"/>
        </w:rPr>
      </w:pPr>
      <w:r w:rsidRPr="00E46184">
        <w:rPr>
          <w:rFonts w:ascii="PermianSerifTypeface" w:hAnsi="PermianSerifTypeface"/>
          <w:lang w:val="en-US"/>
        </w:rPr>
        <w:t xml:space="preserve"> to respond </w:t>
      </w:r>
      <w:r w:rsidR="008E01DC" w:rsidRPr="00E46184">
        <w:rPr>
          <w:rFonts w:ascii="PermianSerifTypeface" w:hAnsi="PermianSerifTypeface"/>
          <w:lang w:val="en-US"/>
        </w:rPr>
        <w:t>in due time</w:t>
      </w:r>
      <w:r w:rsidRPr="00E46184">
        <w:rPr>
          <w:rFonts w:ascii="PermianSerifTypeface" w:hAnsi="PermianSerifTypeface"/>
          <w:lang w:val="en-US"/>
        </w:rPr>
        <w:t xml:space="preserve"> to requests made by inspectors and to cooperate in good </w:t>
      </w:r>
      <w:proofErr w:type="gramStart"/>
      <w:r w:rsidRPr="00E46184">
        <w:rPr>
          <w:rFonts w:ascii="PermianSerifTypeface" w:hAnsi="PermianSerifTypeface"/>
          <w:lang w:val="en-US"/>
        </w:rPr>
        <w:t>faith</w:t>
      </w:r>
      <w:r w:rsidR="007A725F" w:rsidRPr="00E46184">
        <w:rPr>
          <w:rFonts w:ascii="PermianSerifTypeface" w:hAnsi="PermianSerifTypeface"/>
          <w:lang w:val="en-US"/>
        </w:rPr>
        <w:t>;</w:t>
      </w:r>
      <w:proofErr w:type="gramEnd"/>
    </w:p>
    <w:p w14:paraId="1C4F76F3" w14:textId="7E34B5CC" w:rsidR="007A725F" w:rsidRPr="00E46184" w:rsidRDefault="000C2A3E" w:rsidP="000C2A3E">
      <w:pPr>
        <w:pStyle w:val="ListParagraph"/>
        <w:numPr>
          <w:ilvl w:val="0"/>
          <w:numId w:val="33"/>
        </w:numPr>
        <w:tabs>
          <w:tab w:val="left" w:pos="1276"/>
          <w:tab w:val="left" w:pos="1418"/>
        </w:tabs>
        <w:spacing w:after="120"/>
        <w:contextualSpacing w:val="0"/>
        <w:jc w:val="both"/>
        <w:rPr>
          <w:rFonts w:ascii="PermianSerifTypeface" w:hAnsi="PermianSerifTypeface"/>
          <w:lang w:val="en-US"/>
        </w:rPr>
      </w:pPr>
      <w:r w:rsidRPr="00E46184">
        <w:rPr>
          <w:rFonts w:ascii="PermianSerifTypeface" w:hAnsi="PermianSerifTypeface"/>
          <w:lang w:val="en-US"/>
        </w:rPr>
        <w:t xml:space="preserve"> to provide the inspectors with the requested information, documents and explanations, as appropriate, in electronic format, on paper, in case of providing copies or extracts from the requested documents, to confirm their </w:t>
      </w:r>
      <w:proofErr w:type="spellStart"/>
      <w:r w:rsidRPr="00E46184">
        <w:rPr>
          <w:rFonts w:ascii="PermianSerifTypeface" w:hAnsi="PermianSerifTypeface"/>
          <w:lang w:val="en-US"/>
        </w:rPr>
        <w:t>original</w:t>
      </w:r>
      <w:r w:rsidR="00BC722E">
        <w:rPr>
          <w:rFonts w:ascii="PermianSerifTypeface" w:hAnsi="PermianSerifTypeface"/>
          <w:lang w:val="en-US"/>
        </w:rPr>
        <w:t>ilty</w:t>
      </w:r>
      <w:proofErr w:type="spellEnd"/>
      <w:r w:rsidRPr="00E46184">
        <w:rPr>
          <w:rFonts w:ascii="PermianSerifTypeface" w:hAnsi="PermianSerifTypeface"/>
          <w:lang w:val="en-US"/>
        </w:rPr>
        <w:t xml:space="preserve">/authenticity by </w:t>
      </w:r>
      <w:proofErr w:type="gramStart"/>
      <w:r w:rsidRPr="00E46184">
        <w:rPr>
          <w:rFonts w:ascii="PermianSerifTypeface" w:hAnsi="PermianSerifTypeface"/>
          <w:lang w:val="en-US"/>
        </w:rPr>
        <w:t>signature</w:t>
      </w:r>
      <w:r w:rsidR="007A725F" w:rsidRPr="00E46184">
        <w:rPr>
          <w:rFonts w:ascii="PermianSerifTypeface" w:hAnsi="PermianSerifTypeface"/>
          <w:lang w:val="en-US"/>
        </w:rPr>
        <w:t>;</w:t>
      </w:r>
      <w:proofErr w:type="gramEnd"/>
      <w:r w:rsidR="0095603A" w:rsidRPr="00E46184">
        <w:rPr>
          <w:rFonts w:ascii="PermianSerifTypeface" w:hAnsi="PermianSerifTypeface"/>
          <w:lang w:val="en-US"/>
        </w:rPr>
        <w:t xml:space="preserve"> </w:t>
      </w:r>
    </w:p>
    <w:p w14:paraId="013F7592" w14:textId="472F50D7" w:rsidR="00615A35" w:rsidRPr="00E46184" w:rsidRDefault="000C2A3E" w:rsidP="000C2A3E">
      <w:pPr>
        <w:pStyle w:val="ListParagraph"/>
        <w:numPr>
          <w:ilvl w:val="0"/>
          <w:numId w:val="33"/>
        </w:numPr>
        <w:tabs>
          <w:tab w:val="left" w:pos="1134"/>
        </w:tabs>
        <w:spacing w:after="120"/>
        <w:contextualSpacing w:val="0"/>
        <w:jc w:val="both"/>
        <w:rPr>
          <w:rFonts w:ascii="PermianSerifTypeface" w:hAnsi="PermianSerifTypeface"/>
          <w:lang w:val="en-US"/>
        </w:rPr>
      </w:pPr>
      <w:r w:rsidRPr="00E46184">
        <w:rPr>
          <w:rFonts w:ascii="PermianSerifTypeface" w:hAnsi="PermianSerifTypeface"/>
          <w:lang w:val="en-US"/>
        </w:rPr>
        <w:t xml:space="preserve">to ensure, in the event of an on-site inspection, access for inspectors to the premises and service rooms of the non-bank payment service provider during working hours and, where appropriate, to provide inspectors with a </w:t>
      </w:r>
      <w:r w:rsidR="00E46184" w:rsidRPr="00E46184">
        <w:rPr>
          <w:rFonts w:ascii="PermianSerifTypeface" w:hAnsi="PermianSerifTypeface"/>
          <w:lang w:val="en-US"/>
        </w:rPr>
        <w:t xml:space="preserve">separate </w:t>
      </w:r>
      <w:r w:rsidRPr="00E46184">
        <w:rPr>
          <w:rFonts w:ascii="PermianSerifTypeface" w:hAnsi="PermianSerifTypeface"/>
          <w:lang w:val="en-US"/>
        </w:rPr>
        <w:t xml:space="preserve">secure office from the workplaces of the non-bank payment service provider's staff, unless there are operational constraints in this </w:t>
      </w:r>
      <w:proofErr w:type="gramStart"/>
      <w:r w:rsidRPr="00E46184">
        <w:rPr>
          <w:rFonts w:ascii="PermianSerifTypeface" w:hAnsi="PermianSerifTypeface"/>
          <w:lang w:val="en-US"/>
        </w:rPr>
        <w:t>regard;</w:t>
      </w:r>
      <w:proofErr w:type="gramEnd"/>
      <w:r w:rsidRPr="00E46184">
        <w:rPr>
          <w:rFonts w:ascii="PermianSerifTypeface" w:hAnsi="PermianSerifTypeface"/>
          <w:lang w:val="en-US"/>
        </w:rPr>
        <w:t xml:space="preserve"> </w:t>
      </w:r>
    </w:p>
    <w:p w14:paraId="37945DDC" w14:textId="7148FE5F" w:rsidR="007A725F" w:rsidRPr="00A5070C" w:rsidRDefault="007039E2" w:rsidP="007039E2">
      <w:pPr>
        <w:pStyle w:val="ListParagraph"/>
        <w:numPr>
          <w:ilvl w:val="0"/>
          <w:numId w:val="33"/>
        </w:numPr>
        <w:tabs>
          <w:tab w:val="left" w:pos="1276"/>
        </w:tabs>
        <w:spacing w:after="120"/>
        <w:contextualSpacing w:val="0"/>
        <w:jc w:val="both"/>
        <w:rPr>
          <w:rFonts w:ascii="PermianSerifTypeface" w:hAnsi="PermianSerifTypeface"/>
          <w:lang w:val="en-US"/>
        </w:rPr>
      </w:pPr>
      <w:r w:rsidRPr="00E46184">
        <w:rPr>
          <w:rFonts w:ascii="PermianSerifTypeface" w:hAnsi="PermianSerifTypeface"/>
          <w:lang w:val="en-US"/>
        </w:rPr>
        <w:t xml:space="preserve"> to give inspectors the opportunity to use/access data from the non-bank payment </w:t>
      </w:r>
      <w:r w:rsidRPr="00A5070C">
        <w:rPr>
          <w:rFonts w:ascii="PermianSerifTypeface" w:hAnsi="PermianSerifTypeface"/>
          <w:lang w:val="en-US"/>
        </w:rPr>
        <w:t>service provider's information systems in accordance with the aim of control, offering them the viewing access to all information systems, databases, IT tools, electronic files and necessary data used for this purpose</w:t>
      </w:r>
      <w:r w:rsidR="007A725F" w:rsidRPr="00A5070C">
        <w:rPr>
          <w:rFonts w:ascii="PermianSerifTypeface" w:hAnsi="PermianSerifTypeface"/>
          <w:lang w:val="en-US"/>
        </w:rPr>
        <w:t>.</w:t>
      </w:r>
    </w:p>
    <w:p w14:paraId="51E199DC" w14:textId="7D3D1A26" w:rsidR="00D7600D" w:rsidRPr="00A5070C" w:rsidRDefault="000B10E1" w:rsidP="00D87562">
      <w:pPr>
        <w:pStyle w:val="ListParagraph"/>
        <w:numPr>
          <w:ilvl w:val="0"/>
          <w:numId w:val="1"/>
        </w:numPr>
        <w:tabs>
          <w:tab w:val="left" w:pos="1134"/>
        </w:tabs>
        <w:spacing w:after="120"/>
        <w:contextualSpacing w:val="0"/>
        <w:jc w:val="both"/>
        <w:rPr>
          <w:rFonts w:ascii="PermianSerifTypeface" w:hAnsi="PermianSerifTypeface"/>
          <w:lang w:val="en-US"/>
        </w:rPr>
      </w:pPr>
      <w:r w:rsidRPr="00A5070C">
        <w:rPr>
          <w:rFonts w:ascii="PermianSerifTypeface" w:hAnsi="PermianSerifTypeface"/>
          <w:lang w:val="en-US"/>
        </w:rPr>
        <w:t xml:space="preserve">For the purposes of facilitating collaboration within the </w:t>
      </w:r>
      <w:r w:rsidR="005C5F61">
        <w:rPr>
          <w:rFonts w:ascii="PermianSerifTypeface" w:hAnsi="PermianSerifTypeface"/>
          <w:lang w:val="en-US"/>
        </w:rPr>
        <w:t>control</w:t>
      </w:r>
      <w:r w:rsidR="00D7600D" w:rsidRPr="00A5070C">
        <w:rPr>
          <w:rFonts w:ascii="PermianSerifTypeface" w:hAnsi="PermianSerifTypeface"/>
          <w:lang w:val="en-US"/>
        </w:rPr>
        <w:t>:</w:t>
      </w:r>
    </w:p>
    <w:p w14:paraId="56D87E10" w14:textId="0A5AB8AD" w:rsidR="00D7600D" w:rsidRPr="00A5070C" w:rsidRDefault="0089460F" w:rsidP="00D87562">
      <w:pPr>
        <w:pStyle w:val="ListParagraph"/>
        <w:numPr>
          <w:ilvl w:val="1"/>
          <w:numId w:val="32"/>
        </w:numPr>
        <w:tabs>
          <w:tab w:val="left" w:pos="1134"/>
        </w:tabs>
        <w:spacing w:after="120"/>
        <w:contextualSpacing w:val="0"/>
        <w:jc w:val="both"/>
        <w:rPr>
          <w:rFonts w:ascii="PermianSerifTypeface" w:hAnsi="PermianSerifTypeface"/>
          <w:lang w:val="en-US"/>
        </w:rPr>
      </w:pPr>
      <w:r w:rsidRPr="00A5070C">
        <w:rPr>
          <w:rFonts w:ascii="PermianSerifTypeface" w:hAnsi="PermianSerifTypeface"/>
          <w:lang w:val="en-US"/>
        </w:rPr>
        <w:t xml:space="preserve"> </w:t>
      </w:r>
      <w:r w:rsidR="000B10E1" w:rsidRPr="00A5070C">
        <w:rPr>
          <w:rFonts w:ascii="PermianSerifTypeface" w:hAnsi="PermianSerifTypeface"/>
          <w:lang w:val="en-US"/>
        </w:rPr>
        <w:t xml:space="preserve">at the date of initiation of the </w:t>
      </w:r>
      <w:r w:rsidR="00E46184" w:rsidRPr="00A5070C">
        <w:rPr>
          <w:rFonts w:ascii="PermianSerifTypeface" w:hAnsi="PermianSerifTypeface"/>
          <w:lang w:val="en-US"/>
        </w:rPr>
        <w:t>control</w:t>
      </w:r>
      <w:r w:rsidR="000B10E1" w:rsidRPr="00A5070C">
        <w:rPr>
          <w:rFonts w:ascii="PermianSerifTypeface" w:hAnsi="PermianSerifTypeface"/>
          <w:lang w:val="en-US"/>
        </w:rPr>
        <w:t xml:space="preserve">, the </w:t>
      </w:r>
      <w:r w:rsidR="004E7AAA">
        <w:rPr>
          <w:rFonts w:ascii="PermianSerifTypeface" w:hAnsi="PermianSerifTypeface"/>
          <w:lang w:val="en-US"/>
        </w:rPr>
        <w:t>management</w:t>
      </w:r>
      <w:r w:rsidR="004E7AAA" w:rsidRPr="00A5070C">
        <w:rPr>
          <w:rFonts w:ascii="PermianSerifTypeface" w:hAnsi="PermianSerifTypeface"/>
          <w:lang w:val="en-US"/>
        </w:rPr>
        <w:t xml:space="preserve"> </w:t>
      </w:r>
      <w:r w:rsidR="000B10E1" w:rsidRPr="00A5070C">
        <w:rPr>
          <w:rFonts w:ascii="PermianSerifTypeface" w:hAnsi="PermianSerifTypeface"/>
          <w:lang w:val="en-US"/>
        </w:rPr>
        <w:t xml:space="preserve">body/the member of the </w:t>
      </w:r>
      <w:r w:rsidR="004E7AAA">
        <w:rPr>
          <w:rFonts w:ascii="PermianSerifTypeface" w:hAnsi="PermianSerifTypeface"/>
          <w:lang w:val="en-US"/>
        </w:rPr>
        <w:t>management</w:t>
      </w:r>
      <w:r w:rsidR="004E7AAA" w:rsidRPr="00A5070C">
        <w:rPr>
          <w:rFonts w:ascii="PermianSerifTypeface" w:hAnsi="PermianSerifTypeface"/>
          <w:lang w:val="en-US"/>
        </w:rPr>
        <w:t xml:space="preserve"> </w:t>
      </w:r>
      <w:r w:rsidR="000B10E1" w:rsidRPr="00A5070C">
        <w:rPr>
          <w:rFonts w:ascii="PermianSerifTypeface" w:hAnsi="PermianSerifTypeface"/>
          <w:lang w:val="en-US"/>
        </w:rPr>
        <w:t xml:space="preserve">body of the non-bank payment service provider shall determine and communicate to the inspectors the contact persons responsible on behalf of the non-bank payment service provider for organizing the interaction with the inspectors in each of the areas subject to </w:t>
      </w:r>
      <w:proofErr w:type="gramStart"/>
      <w:r w:rsidR="005C5F61">
        <w:rPr>
          <w:rFonts w:ascii="PermianSerifTypeface" w:hAnsi="PermianSerifTypeface"/>
          <w:lang w:val="en-US"/>
        </w:rPr>
        <w:t>control</w:t>
      </w:r>
      <w:r w:rsidR="00D56246" w:rsidRPr="00A5070C">
        <w:rPr>
          <w:rFonts w:ascii="PermianSerifTypeface" w:hAnsi="PermianSerifTypeface"/>
          <w:lang w:val="en-US"/>
        </w:rPr>
        <w:t>;</w:t>
      </w:r>
      <w:proofErr w:type="gramEnd"/>
    </w:p>
    <w:p w14:paraId="4A69104B" w14:textId="20A7BB46" w:rsidR="007A725F" w:rsidRPr="004541AC" w:rsidRDefault="0079528B" w:rsidP="0079528B">
      <w:pPr>
        <w:pStyle w:val="ListParagraph"/>
        <w:numPr>
          <w:ilvl w:val="1"/>
          <w:numId w:val="32"/>
        </w:numPr>
        <w:tabs>
          <w:tab w:val="left" w:pos="1276"/>
        </w:tabs>
        <w:spacing w:after="120"/>
        <w:contextualSpacing w:val="0"/>
        <w:jc w:val="both"/>
        <w:rPr>
          <w:rFonts w:ascii="PermianSerifTypeface" w:hAnsi="PermianSerifTypeface"/>
          <w:lang w:val="en-US"/>
        </w:rPr>
      </w:pPr>
      <w:r w:rsidRPr="00A5070C">
        <w:rPr>
          <w:rFonts w:ascii="PermianSerifTypeface" w:hAnsi="PermianSerifTypeface"/>
          <w:lang w:val="en-US"/>
        </w:rPr>
        <w:t>Direct/indirect holders</w:t>
      </w:r>
      <w:r w:rsidRPr="004541AC">
        <w:rPr>
          <w:rFonts w:ascii="PermianSerifTypeface" w:hAnsi="PermianSerifTypeface"/>
          <w:lang w:val="en-US"/>
        </w:rPr>
        <w:t>, including beneficial owners of the non-bank payment service provider who are non-residents of the Republic of Moldova, shall notify the authorized representative in the Republic of Moldova in accordance with point 1</w:t>
      </w:r>
      <w:r w:rsidR="00433556" w:rsidRPr="004541AC">
        <w:rPr>
          <w:rFonts w:ascii="PermianSerifTypeface" w:hAnsi="PermianSerifTypeface"/>
          <w:color w:val="000000"/>
          <w:shd w:val="clear" w:color="auto" w:fill="FFFFFF"/>
          <w:lang w:val="en-US"/>
        </w:rPr>
        <w:t>0</w:t>
      </w:r>
      <w:r w:rsidR="00D7600D" w:rsidRPr="004541AC">
        <w:rPr>
          <w:rFonts w:ascii="PermianSerifTypeface" w:hAnsi="PermianSerifTypeface"/>
          <w:lang w:val="en-US"/>
        </w:rPr>
        <w:t xml:space="preserve">. </w:t>
      </w:r>
    </w:p>
    <w:p w14:paraId="711E0477" w14:textId="445D5A00" w:rsidR="00615A35" w:rsidRPr="004541AC" w:rsidRDefault="0079528B" w:rsidP="0079528B">
      <w:pPr>
        <w:pStyle w:val="ListParagraph"/>
        <w:numPr>
          <w:ilvl w:val="0"/>
          <w:numId w:val="1"/>
        </w:numPr>
        <w:tabs>
          <w:tab w:val="left" w:pos="1134"/>
        </w:tabs>
        <w:spacing w:after="120"/>
        <w:contextualSpacing w:val="0"/>
        <w:jc w:val="both"/>
        <w:rPr>
          <w:rFonts w:ascii="PermianSerifTypeface" w:hAnsi="PermianSerifTypeface"/>
          <w:lang w:val="en-US"/>
        </w:rPr>
      </w:pPr>
      <w:r w:rsidRPr="004541AC">
        <w:rPr>
          <w:rFonts w:ascii="PermianSerifTypeface" w:hAnsi="PermianSerifTypeface"/>
          <w:lang w:val="en-US"/>
        </w:rPr>
        <w:t>Inspectors</w:t>
      </w:r>
      <w:r w:rsidRPr="00CE63AC">
        <w:rPr>
          <w:rFonts w:ascii="PermianSerifTypeface" w:hAnsi="PermianSerifTypeface"/>
          <w:lang w:val="en-US"/>
        </w:rPr>
        <w:t>, who carry out the control, have the right</w:t>
      </w:r>
      <w:r w:rsidR="00615A35" w:rsidRPr="004541AC">
        <w:rPr>
          <w:rFonts w:ascii="PermianSerifTypeface" w:hAnsi="PermianSerifTypeface"/>
          <w:lang w:val="en-US"/>
        </w:rPr>
        <w:t>:</w:t>
      </w:r>
    </w:p>
    <w:p w14:paraId="279E4CA8" w14:textId="19ED978E" w:rsidR="00615A35" w:rsidRPr="00232130" w:rsidRDefault="0089460F" w:rsidP="0079528B">
      <w:pPr>
        <w:pStyle w:val="ListParagraph"/>
        <w:numPr>
          <w:ilvl w:val="1"/>
          <w:numId w:val="31"/>
        </w:numPr>
        <w:tabs>
          <w:tab w:val="left" w:pos="1134"/>
        </w:tabs>
        <w:spacing w:after="120"/>
        <w:contextualSpacing w:val="0"/>
        <w:jc w:val="both"/>
        <w:rPr>
          <w:rFonts w:ascii="PermianSerifTypeface" w:hAnsi="PermianSerifTypeface"/>
          <w:lang w:val="en-US"/>
        </w:rPr>
      </w:pPr>
      <w:r w:rsidRPr="004541AC">
        <w:rPr>
          <w:rFonts w:ascii="PermianSerifTypeface" w:hAnsi="PermianSerifTypeface"/>
          <w:lang w:val="en-US"/>
        </w:rPr>
        <w:lastRenderedPageBreak/>
        <w:t xml:space="preserve"> </w:t>
      </w:r>
      <w:r w:rsidR="0079528B" w:rsidRPr="004541AC">
        <w:rPr>
          <w:rFonts w:ascii="PermianSerifTypeface" w:hAnsi="PermianSerifTypeface"/>
          <w:lang w:val="en-US"/>
        </w:rPr>
        <w:t xml:space="preserve">to have physical </w:t>
      </w:r>
      <w:r w:rsidR="0079528B" w:rsidRPr="00232130">
        <w:rPr>
          <w:rFonts w:ascii="PermianSerifTypeface" w:hAnsi="PermianSerifTypeface"/>
          <w:lang w:val="en-US"/>
        </w:rPr>
        <w:t xml:space="preserve">access to the premises and rooms of the non-bank payment service provider subject to </w:t>
      </w:r>
      <w:r w:rsidR="00A5070C" w:rsidRPr="00232130">
        <w:rPr>
          <w:rFonts w:ascii="PermianSerifTypeface" w:hAnsi="PermianSerifTypeface"/>
          <w:lang w:val="en-US"/>
        </w:rPr>
        <w:t>control</w:t>
      </w:r>
      <w:r w:rsidR="0079528B" w:rsidRPr="00232130">
        <w:rPr>
          <w:rFonts w:ascii="PermianSerifTypeface" w:hAnsi="PermianSerifTypeface"/>
          <w:lang w:val="en-US"/>
        </w:rPr>
        <w:t xml:space="preserve">, its branches, payment agents and providers of outsourced functions, if necessary, accompanied by employees of the non-bank payment service provider subject to </w:t>
      </w:r>
      <w:proofErr w:type="gramStart"/>
      <w:r w:rsidR="00A5070C" w:rsidRPr="00232130">
        <w:rPr>
          <w:rFonts w:ascii="PermianSerifTypeface" w:hAnsi="PermianSerifTypeface"/>
          <w:lang w:val="en-US"/>
        </w:rPr>
        <w:t>control</w:t>
      </w:r>
      <w:r w:rsidR="00615A35" w:rsidRPr="00232130">
        <w:rPr>
          <w:rFonts w:ascii="PermianSerifTypeface" w:hAnsi="PermianSerifTypeface"/>
          <w:lang w:val="en-US"/>
        </w:rPr>
        <w:t>;</w:t>
      </w:r>
      <w:proofErr w:type="gramEnd"/>
    </w:p>
    <w:p w14:paraId="7EEF9395" w14:textId="12E8F272" w:rsidR="00615A35" w:rsidRPr="00923CEF" w:rsidRDefault="0095498B" w:rsidP="0095498B">
      <w:pPr>
        <w:pStyle w:val="ListParagraph"/>
        <w:numPr>
          <w:ilvl w:val="1"/>
          <w:numId w:val="31"/>
        </w:numPr>
        <w:tabs>
          <w:tab w:val="left" w:pos="1276"/>
        </w:tabs>
        <w:spacing w:after="120"/>
        <w:contextualSpacing w:val="0"/>
        <w:jc w:val="both"/>
        <w:rPr>
          <w:rFonts w:ascii="PermianSerifTypeface" w:hAnsi="PermianSerifTypeface"/>
          <w:lang w:val="en-US"/>
        </w:rPr>
      </w:pPr>
      <w:r w:rsidRPr="00232130">
        <w:rPr>
          <w:rFonts w:ascii="PermianSerifTypeface" w:hAnsi="PermianSerifTypeface"/>
          <w:lang w:val="en-US"/>
        </w:rPr>
        <w:t xml:space="preserve"> </w:t>
      </w:r>
      <w:r w:rsidR="0079528B" w:rsidRPr="00232130">
        <w:rPr>
          <w:rFonts w:ascii="PermianSerifTypeface" w:hAnsi="PermianSerifTypeface"/>
          <w:lang w:val="en-US"/>
        </w:rPr>
        <w:t>to request and obtain</w:t>
      </w:r>
      <w:r w:rsidR="0079528B" w:rsidRPr="004541AC">
        <w:rPr>
          <w:rFonts w:ascii="PermianSerifTypeface" w:hAnsi="PermianSerifTypeface"/>
          <w:lang w:val="en-US"/>
        </w:rPr>
        <w:t xml:space="preserve"> all information and documents necessary for the </w:t>
      </w:r>
      <w:r w:rsidR="0079528B" w:rsidRPr="00A5070C">
        <w:rPr>
          <w:rFonts w:ascii="PermianSerifTypeface" w:hAnsi="PermianSerifTypeface"/>
          <w:lang w:val="en-US"/>
        </w:rPr>
        <w:t>control (in electronic form, on paper, originals or copies, extracts from them, confirmed by signature),</w:t>
      </w:r>
      <w:r w:rsidR="0079528B" w:rsidRPr="004541AC">
        <w:rPr>
          <w:rFonts w:ascii="PermianSerifTypeface" w:hAnsi="PermianSerifTypeface"/>
          <w:lang w:val="en-US"/>
        </w:rPr>
        <w:t xml:space="preserve"> including the </w:t>
      </w:r>
      <w:r w:rsidR="00A5070C" w:rsidRPr="00DA60F0">
        <w:rPr>
          <w:rFonts w:ascii="PermianSerifTypeface" w:hAnsi="PermianSerifTypeface"/>
          <w:lang w:val="en-US"/>
        </w:rPr>
        <w:t>bylaws</w:t>
      </w:r>
      <w:r w:rsidR="0079528B" w:rsidRPr="004541AC">
        <w:rPr>
          <w:rFonts w:ascii="PermianSerifTypeface" w:hAnsi="PermianSerifTypeface"/>
          <w:lang w:val="en-US"/>
        </w:rPr>
        <w:t xml:space="preserve">, regulations and other internal documents, reports and accounts, internal documents drawn up as a result of the </w:t>
      </w:r>
      <w:r w:rsidRPr="004541AC">
        <w:rPr>
          <w:rFonts w:ascii="PermianSerifTypeface" w:hAnsi="PermianSerifTypeface"/>
          <w:lang w:val="en-US"/>
        </w:rPr>
        <w:t xml:space="preserve">performed </w:t>
      </w:r>
      <w:r w:rsidR="0079528B" w:rsidRPr="004541AC">
        <w:rPr>
          <w:rFonts w:ascii="PermianSerifTypeface" w:hAnsi="PermianSerifTypeface"/>
          <w:lang w:val="en-US"/>
        </w:rPr>
        <w:t xml:space="preserve">operations, accounting documents, external and internal </w:t>
      </w:r>
      <w:r w:rsidR="0079528B" w:rsidRPr="00CE63AC">
        <w:rPr>
          <w:rFonts w:ascii="PermianSerifTypeface" w:hAnsi="PermianSerifTypeface"/>
          <w:lang w:val="en-US"/>
        </w:rPr>
        <w:t>business documents (contracts, certificates, minutes, requests, information notes), information and documents relating to direct/indirect holders, including the beneficial</w:t>
      </w:r>
      <w:r w:rsidR="0079528B" w:rsidRPr="004541AC">
        <w:rPr>
          <w:rFonts w:ascii="PermianSerifTypeface" w:hAnsi="PermianSerifTypeface"/>
          <w:lang w:val="en-US"/>
        </w:rPr>
        <w:t xml:space="preserve"> owners of the payment service provider, as well as to payment service users/electronic money holders, payment agents, providers of outsourced functions, counterparties of the non-banking pay</w:t>
      </w:r>
      <w:r w:rsidR="0079528B" w:rsidRPr="00923CEF">
        <w:rPr>
          <w:rFonts w:ascii="PermianSerifTypeface" w:hAnsi="PermianSerifTypeface"/>
          <w:lang w:val="en-US"/>
        </w:rPr>
        <w:t>ment service provider</w:t>
      </w:r>
      <w:r w:rsidR="00615A35" w:rsidRPr="00923CEF">
        <w:rPr>
          <w:rFonts w:ascii="PermianSerifTypeface" w:hAnsi="PermianSerifTypeface"/>
          <w:lang w:val="en-US"/>
        </w:rPr>
        <w:t>;</w:t>
      </w:r>
    </w:p>
    <w:p w14:paraId="47FDB111" w14:textId="0DA9B84A" w:rsidR="00617680" w:rsidRPr="004541AC" w:rsidRDefault="0095498B" w:rsidP="0095498B">
      <w:pPr>
        <w:pStyle w:val="ListParagraph"/>
        <w:numPr>
          <w:ilvl w:val="1"/>
          <w:numId w:val="31"/>
        </w:numPr>
        <w:tabs>
          <w:tab w:val="left" w:pos="1276"/>
        </w:tabs>
        <w:spacing w:after="120"/>
        <w:contextualSpacing w:val="0"/>
        <w:jc w:val="both"/>
        <w:rPr>
          <w:rFonts w:ascii="PermianSerifTypeface" w:hAnsi="PermianSerifTypeface"/>
          <w:lang w:val="en-US"/>
        </w:rPr>
      </w:pPr>
      <w:r w:rsidRPr="00923CEF">
        <w:rPr>
          <w:rFonts w:ascii="PermianSerifTypeface" w:hAnsi="PermianSerifTypeface"/>
          <w:lang w:val="en-US"/>
        </w:rPr>
        <w:t xml:space="preserve"> to request and obtain written explanations from the persons referred to in point 22, the </w:t>
      </w:r>
      <w:r w:rsidR="00923CEF" w:rsidRPr="00923CEF">
        <w:rPr>
          <w:rFonts w:ascii="PermianSerifTypeface" w:hAnsi="PermianSerifTypeface"/>
          <w:lang w:val="en-US"/>
        </w:rPr>
        <w:t>payment</w:t>
      </w:r>
      <w:r w:rsidR="00923CEF" w:rsidRPr="00DA60F0" w:rsidDel="00923CEF">
        <w:rPr>
          <w:rFonts w:ascii="PermianSerifTypeface" w:hAnsi="PermianSerifTypeface"/>
          <w:lang w:val="en-US"/>
        </w:rPr>
        <w:t xml:space="preserve"> </w:t>
      </w:r>
      <w:r w:rsidRPr="00923CEF">
        <w:rPr>
          <w:rFonts w:ascii="PermianSerifTypeface" w:hAnsi="PermianSerifTypeface"/>
          <w:lang w:val="en-US"/>
        </w:rPr>
        <w:t>agents and the providers of outsourced functions for the purpose of</w:t>
      </w:r>
      <w:r w:rsidRPr="004541AC">
        <w:rPr>
          <w:rFonts w:ascii="PermianSerifTypeface" w:hAnsi="PermianSerifTypeface"/>
          <w:lang w:val="en-US"/>
        </w:rPr>
        <w:t xml:space="preserve"> collecting the information necessary for the </w:t>
      </w:r>
      <w:proofErr w:type="gramStart"/>
      <w:r w:rsidRPr="004541AC">
        <w:rPr>
          <w:rFonts w:ascii="PermianSerifTypeface" w:hAnsi="PermianSerifTypeface"/>
          <w:lang w:val="en-US"/>
        </w:rPr>
        <w:t>control</w:t>
      </w:r>
      <w:r w:rsidR="00615A35" w:rsidRPr="004541AC">
        <w:rPr>
          <w:rFonts w:ascii="PermianSerifTypeface" w:hAnsi="PermianSerifTypeface"/>
          <w:lang w:val="en-US"/>
        </w:rPr>
        <w:t>;</w:t>
      </w:r>
      <w:proofErr w:type="gramEnd"/>
    </w:p>
    <w:p w14:paraId="191C7856" w14:textId="2A8E4A99" w:rsidR="00615A35" w:rsidRPr="004541AC" w:rsidRDefault="00485786" w:rsidP="001841EB">
      <w:pPr>
        <w:pStyle w:val="ListParagraph"/>
        <w:numPr>
          <w:ilvl w:val="1"/>
          <w:numId w:val="31"/>
        </w:numPr>
        <w:tabs>
          <w:tab w:val="left" w:pos="1276"/>
        </w:tabs>
        <w:spacing w:after="120"/>
        <w:contextualSpacing w:val="0"/>
        <w:jc w:val="both"/>
        <w:rPr>
          <w:rFonts w:ascii="PermianSerifTypeface" w:hAnsi="PermianSerifTypeface"/>
          <w:lang w:val="en-US"/>
        </w:rPr>
      </w:pPr>
      <w:r w:rsidRPr="004541AC">
        <w:rPr>
          <w:rFonts w:ascii="PermianSerifTypeface" w:hAnsi="PermianSerifTypeface"/>
          <w:lang w:val="en-US"/>
        </w:rPr>
        <w:t xml:space="preserve"> to use technical means (audio, video, photo) for the attestation of the established facts, to use technical means belonging to the NBM or provided by the non-banking payment service </w:t>
      </w:r>
      <w:r w:rsidRPr="00EB1018">
        <w:rPr>
          <w:rFonts w:ascii="PermianSerifTypeface" w:hAnsi="PermianSerifTypeface"/>
          <w:lang w:val="en-US"/>
        </w:rPr>
        <w:t xml:space="preserve">provider, including computers, other devices, electronic information carriers, copying equipment, scanners, telephones, to introduce into the premises of the non-banking payment service provider and to </w:t>
      </w:r>
      <w:r w:rsidR="001841EB" w:rsidRPr="00EB1018">
        <w:rPr>
          <w:rFonts w:ascii="PermianSerifTypeface" w:hAnsi="PermianSerifTypeface"/>
          <w:lang w:val="en-US"/>
        </w:rPr>
        <w:t>take out</w:t>
      </w:r>
      <w:r w:rsidRPr="00EB1018">
        <w:rPr>
          <w:rFonts w:ascii="PermianSerifTypeface" w:hAnsi="PermianSerifTypeface"/>
          <w:lang w:val="en-US"/>
        </w:rPr>
        <w:t xml:space="preserve"> from them techn</w:t>
      </w:r>
      <w:r w:rsidR="00BC69CB" w:rsidRPr="00EB1018">
        <w:rPr>
          <w:rFonts w:ascii="PermianSerifTypeface" w:hAnsi="PermianSerifTypeface"/>
          <w:lang w:val="en-US"/>
        </w:rPr>
        <w:t>ical means belonging to the NBM</w:t>
      </w:r>
      <w:r w:rsidR="00615A35" w:rsidRPr="00EB1018">
        <w:rPr>
          <w:rFonts w:ascii="PermianSerifTypeface" w:hAnsi="PermianSerifTypeface"/>
          <w:lang w:val="en-US"/>
        </w:rPr>
        <w:t>;</w:t>
      </w:r>
    </w:p>
    <w:p w14:paraId="74413442" w14:textId="3ABC9BF2" w:rsidR="00A76330" w:rsidRPr="004541AC" w:rsidRDefault="00F50968" w:rsidP="00F50968">
      <w:pPr>
        <w:pStyle w:val="ListParagraph"/>
        <w:numPr>
          <w:ilvl w:val="1"/>
          <w:numId w:val="31"/>
        </w:numPr>
        <w:tabs>
          <w:tab w:val="left" w:pos="1276"/>
        </w:tabs>
        <w:spacing w:after="120"/>
        <w:contextualSpacing w:val="0"/>
        <w:jc w:val="both"/>
        <w:rPr>
          <w:rFonts w:ascii="PermianSerifTypeface" w:hAnsi="PermianSerifTypeface"/>
          <w:lang w:val="en-US"/>
        </w:rPr>
      </w:pPr>
      <w:r w:rsidRPr="004541AC">
        <w:rPr>
          <w:rFonts w:ascii="PermianSerifTypeface" w:hAnsi="PermianSerifTypeface"/>
          <w:lang w:val="en-US"/>
        </w:rPr>
        <w:t xml:space="preserve"> to have access to the resources of information systems, electronic databases and technical means used by the non-bank payment service provider for the purpose of carrying out the activity or in the event of the intention to carry out the activity in accordance with the license held and to request a demonstration and explanation of the functioning of these </w:t>
      </w:r>
      <w:proofErr w:type="gramStart"/>
      <w:r w:rsidRPr="004541AC">
        <w:rPr>
          <w:rFonts w:ascii="PermianSerifTypeface" w:hAnsi="PermianSerifTypeface"/>
          <w:lang w:val="en-US"/>
        </w:rPr>
        <w:t>systems</w:t>
      </w:r>
      <w:r w:rsidR="00AD7C0D" w:rsidRPr="004541AC">
        <w:rPr>
          <w:rFonts w:ascii="PermianSerifTypeface" w:hAnsi="PermianSerifTypeface"/>
          <w:lang w:val="en-US"/>
        </w:rPr>
        <w:t>;</w:t>
      </w:r>
      <w:proofErr w:type="gramEnd"/>
    </w:p>
    <w:p w14:paraId="047ED0F3" w14:textId="67D3E396" w:rsidR="00615A35" w:rsidRPr="004541AC" w:rsidRDefault="00F50968" w:rsidP="00F50968">
      <w:pPr>
        <w:pStyle w:val="ListParagraph"/>
        <w:numPr>
          <w:ilvl w:val="1"/>
          <w:numId w:val="31"/>
        </w:numPr>
        <w:tabs>
          <w:tab w:val="left" w:pos="1276"/>
        </w:tabs>
        <w:spacing w:after="120"/>
        <w:contextualSpacing w:val="0"/>
        <w:jc w:val="both"/>
        <w:rPr>
          <w:rFonts w:ascii="PermianSerifTypeface" w:hAnsi="PermianSerifTypeface"/>
          <w:lang w:val="en-US"/>
        </w:rPr>
      </w:pPr>
      <w:r w:rsidRPr="004541AC">
        <w:rPr>
          <w:rFonts w:ascii="PermianSerifTypeface" w:hAnsi="PermianSerifTypeface"/>
          <w:lang w:val="en-US"/>
        </w:rPr>
        <w:t xml:space="preserve"> to contact the external auditors of the non-bank payment service provider, to interview any other person, with that person's consent, for the purpose of establishing the facts (events) and circumstances necessary in connection with the control, including for the purpose of confirming the data contained in the documents and information obtained from the non-bank payment service provider</w:t>
      </w:r>
      <w:r w:rsidR="00615A35" w:rsidRPr="004541AC">
        <w:rPr>
          <w:rFonts w:ascii="PermianSerifTypeface" w:hAnsi="PermianSerifTypeface"/>
          <w:lang w:val="en-US"/>
        </w:rPr>
        <w:t>.</w:t>
      </w:r>
    </w:p>
    <w:p w14:paraId="1022AF41" w14:textId="430F9D30" w:rsidR="00615A35" w:rsidRPr="004541AC" w:rsidRDefault="00F50968" w:rsidP="00DA60F0">
      <w:pPr>
        <w:pStyle w:val="ListParagraph"/>
        <w:numPr>
          <w:ilvl w:val="0"/>
          <w:numId w:val="1"/>
        </w:numPr>
        <w:tabs>
          <w:tab w:val="left" w:pos="1134"/>
          <w:tab w:val="left" w:pos="2977"/>
        </w:tabs>
        <w:spacing w:after="120"/>
        <w:contextualSpacing w:val="0"/>
        <w:jc w:val="both"/>
        <w:rPr>
          <w:rFonts w:ascii="PermianSerifTypeface" w:hAnsi="PermianSerifTypeface"/>
          <w:lang w:val="en-US"/>
        </w:rPr>
      </w:pPr>
      <w:r w:rsidRPr="004541AC">
        <w:rPr>
          <w:rFonts w:ascii="PermianSerifTypeface" w:hAnsi="PermianSerifTypeface"/>
          <w:lang w:val="en-US"/>
        </w:rPr>
        <w:t>The non</w:t>
      </w:r>
      <w:r w:rsidRPr="00371801">
        <w:rPr>
          <w:rFonts w:ascii="PermianSerifTypeface" w:hAnsi="PermianSerifTypeface"/>
          <w:lang w:val="en-US"/>
        </w:rPr>
        <w:t>-bank</w:t>
      </w:r>
      <w:r w:rsidRPr="004541AC">
        <w:rPr>
          <w:rFonts w:ascii="PermianSerifTypeface" w:hAnsi="PermianSerifTypeface"/>
          <w:lang w:val="en-US"/>
        </w:rPr>
        <w:t xml:space="preserve"> payment service provider subject to </w:t>
      </w:r>
      <w:r w:rsidR="00923CEF">
        <w:rPr>
          <w:rFonts w:ascii="PermianSerifTypeface" w:hAnsi="PermianSerifTypeface"/>
          <w:lang w:val="en-US"/>
        </w:rPr>
        <w:t>control</w:t>
      </w:r>
      <w:r w:rsidRPr="004541AC">
        <w:rPr>
          <w:rFonts w:ascii="PermianSerifTypeface" w:hAnsi="PermianSerifTypeface"/>
          <w:lang w:val="en-US"/>
        </w:rPr>
        <w:t xml:space="preserve"> has the following rights</w:t>
      </w:r>
      <w:r w:rsidR="00615A35" w:rsidRPr="004541AC">
        <w:rPr>
          <w:rFonts w:ascii="PermianSerifTypeface" w:hAnsi="PermianSerifTypeface"/>
          <w:lang w:val="en-US"/>
        </w:rPr>
        <w:t>:</w:t>
      </w:r>
    </w:p>
    <w:p w14:paraId="1DAA1433" w14:textId="490E1E04" w:rsidR="00615A35" w:rsidRPr="004541AC" w:rsidRDefault="001841EB" w:rsidP="001841EB">
      <w:pPr>
        <w:pStyle w:val="ListParagraph"/>
        <w:numPr>
          <w:ilvl w:val="0"/>
          <w:numId w:val="30"/>
        </w:numPr>
        <w:tabs>
          <w:tab w:val="left" w:pos="1276"/>
        </w:tabs>
        <w:spacing w:after="120"/>
        <w:contextualSpacing w:val="0"/>
        <w:jc w:val="both"/>
        <w:rPr>
          <w:rFonts w:ascii="PermianSerifTypeface" w:hAnsi="PermianSerifTypeface"/>
          <w:lang w:val="en-US"/>
        </w:rPr>
      </w:pPr>
      <w:r w:rsidRPr="004541AC">
        <w:rPr>
          <w:rFonts w:ascii="PermianSerifTypeface" w:hAnsi="PermianSerifTypeface"/>
          <w:lang w:val="en-US"/>
        </w:rPr>
        <w:t xml:space="preserve">be informed about the start of </w:t>
      </w:r>
      <w:proofErr w:type="gramStart"/>
      <w:r w:rsidR="006654F4">
        <w:rPr>
          <w:rFonts w:ascii="PermianSerifTypeface" w:hAnsi="PermianSerifTypeface"/>
          <w:lang w:val="en-US"/>
        </w:rPr>
        <w:t>control</w:t>
      </w:r>
      <w:r w:rsidR="00615A35" w:rsidRPr="004541AC">
        <w:rPr>
          <w:rFonts w:ascii="PermianSerifTypeface" w:hAnsi="PermianSerifTypeface"/>
          <w:lang w:val="en-US"/>
        </w:rPr>
        <w:t>;</w:t>
      </w:r>
      <w:proofErr w:type="gramEnd"/>
    </w:p>
    <w:p w14:paraId="20D5BC39" w14:textId="3DA268A7" w:rsidR="00615A35" w:rsidRPr="0027522E" w:rsidRDefault="001841EB" w:rsidP="001841EB">
      <w:pPr>
        <w:pStyle w:val="ListParagraph"/>
        <w:numPr>
          <w:ilvl w:val="0"/>
          <w:numId w:val="30"/>
        </w:numPr>
        <w:tabs>
          <w:tab w:val="left" w:pos="1276"/>
        </w:tabs>
        <w:spacing w:after="120"/>
        <w:contextualSpacing w:val="0"/>
        <w:jc w:val="both"/>
        <w:rPr>
          <w:rFonts w:ascii="PermianSerifTypeface" w:hAnsi="PermianSerifTypeface"/>
          <w:lang w:val="en-US"/>
        </w:rPr>
      </w:pPr>
      <w:r w:rsidRPr="004541AC">
        <w:rPr>
          <w:rFonts w:ascii="PermianSerifTypeface" w:hAnsi="PermianSerifTypeface"/>
          <w:lang w:val="en-US"/>
        </w:rPr>
        <w:t xml:space="preserve">to provide explanations and comments on the areas subject to verification </w:t>
      </w:r>
      <w:r w:rsidRPr="0027522E">
        <w:rPr>
          <w:rFonts w:ascii="PermianSerifTypeface" w:hAnsi="PermianSerifTypeface"/>
          <w:lang w:val="en-US"/>
        </w:rPr>
        <w:t xml:space="preserve">during the </w:t>
      </w:r>
      <w:proofErr w:type="gramStart"/>
      <w:r w:rsidR="006654F4" w:rsidRPr="0027522E">
        <w:rPr>
          <w:rFonts w:ascii="PermianSerifTypeface" w:hAnsi="PermianSerifTypeface"/>
          <w:lang w:val="en-US"/>
        </w:rPr>
        <w:t>control</w:t>
      </w:r>
      <w:r w:rsidR="00615A35" w:rsidRPr="0027522E">
        <w:rPr>
          <w:rFonts w:ascii="PermianSerifTypeface" w:hAnsi="PermianSerifTypeface"/>
          <w:lang w:val="en-US"/>
        </w:rPr>
        <w:t>;</w:t>
      </w:r>
      <w:proofErr w:type="gramEnd"/>
    </w:p>
    <w:p w14:paraId="42A2AC6D" w14:textId="1A95A969" w:rsidR="00583D4C" w:rsidRPr="0027522E" w:rsidRDefault="001841EB" w:rsidP="001841EB">
      <w:pPr>
        <w:pStyle w:val="ListParagraph"/>
        <w:numPr>
          <w:ilvl w:val="0"/>
          <w:numId w:val="30"/>
        </w:numPr>
        <w:tabs>
          <w:tab w:val="left" w:pos="1276"/>
        </w:tabs>
        <w:spacing w:after="120"/>
        <w:contextualSpacing w:val="0"/>
        <w:jc w:val="both"/>
        <w:rPr>
          <w:rFonts w:ascii="PermianSerifTypeface" w:hAnsi="PermianSerifTypeface"/>
          <w:lang w:val="en-US"/>
        </w:rPr>
      </w:pPr>
      <w:r w:rsidRPr="0027522E">
        <w:rPr>
          <w:rFonts w:ascii="PermianSerifTypeface" w:hAnsi="PermianSerifTypeface"/>
          <w:lang w:val="en-US"/>
        </w:rPr>
        <w:t xml:space="preserve">to be notified of the results of the </w:t>
      </w:r>
      <w:r w:rsidR="00BE3130" w:rsidRPr="0027522E">
        <w:rPr>
          <w:rFonts w:ascii="PermianSerifTypeface" w:hAnsi="PermianSerifTypeface"/>
          <w:lang w:val="en-US"/>
        </w:rPr>
        <w:t>control</w:t>
      </w:r>
      <w:r w:rsidRPr="0027522E">
        <w:rPr>
          <w:rFonts w:ascii="PermianSerifTypeface" w:hAnsi="PermianSerifTypeface"/>
          <w:lang w:val="en-US"/>
        </w:rPr>
        <w:t xml:space="preserve"> and the NBM decisions issued on </w:t>
      </w:r>
      <w:proofErr w:type="gramStart"/>
      <w:r w:rsidRPr="0027522E">
        <w:rPr>
          <w:rFonts w:ascii="PermianSerifTypeface" w:hAnsi="PermianSerifTypeface"/>
          <w:lang w:val="en-US"/>
        </w:rPr>
        <w:t>them</w:t>
      </w:r>
      <w:r w:rsidR="00583D4C" w:rsidRPr="0027522E">
        <w:rPr>
          <w:rFonts w:ascii="PermianSerifTypeface" w:hAnsi="PermianSerifTypeface"/>
          <w:lang w:val="en-US"/>
        </w:rPr>
        <w:t>;</w:t>
      </w:r>
      <w:proofErr w:type="gramEnd"/>
      <w:r w:rsidRPr="0027522E">
        <w:rPr>
          <w:rFonts w:ascii="PermianSerifTypeface" w:hAnsi="PermianSerifTypeface"/>
          <w:lang w:val="en-US"/>
        </w:rPr>
        <w:t xml:space="preserve"> </w:t>
      </w:r>
    </w:p>
    <w:p w14:paraId="75BDA3A4" w14:textId="075CFFE5" w:rsidR="00615A35" w:rsidRPr="004541AC" w:rsidRDefault="008906AB" w:rsidP="008906AB">
      <w:pPr>
        <w:pStyle w:val="ListParagraph"/>
        <w:numPr>
          <w:ilvl w:val="0"/>
          <w:numId w:val="30"/>
        </w:numPr>
        <w:tabs>
          <w:tab w:val="left" w:pos="1276"/>
        </w:tabs>
        <w:spacing w:after="120"/>
        <w:contextualSpacing w:val="0"/>
        <w:jc w:val="both"/>
        <w:rPr>
          <w:rFonts w:ascii="PermianSerifTypeface" w:hAnsi="PermianSerifTypeface"/>
          <w:lang w:val="en-US"/>
        </w:rPr>
      </w:pPr>
      <w:r w:rsidRPr="004541AC">
        <w:rPr>
          <w:rFonts w:ascii="PermianSerifTypeface" w:hAnsi="PermianSerifTypeface"/>
          <w:lang w:val="en-US"/>
        </w:rPr>
        <w:t xml:space="preserve">to present objections and explanations regarding the preliminary </w:t>
      </w:r>
      <w:r w:rsidR="00BE3130">
        <w:rPr>
          <w:rFonts w:ascii="PermianSerifTypeface" w:hAnsi="PermianSerifTypeface"/>
          <w:lang w:val="en-US"/>
        </w:rPr>
        <w:t xml:space="preserve">act </w:t>
      </w:r>
      <w:r w:rsidR="007379DD" w:rsidRPr="00121B1E">
        <w:rPr>
          <w:rFonts w:ascii="PermianSerifTypeface" w:hAnsi="PermianSerifTypeface"/>
          <w:color w:val="000000"/>
          <w:lang w:val="en-US"/>
        </w:rPr>
        <w:t>regarding</w:t>
      </w:r>
      <w:r w:rsidR="007379DD" w:rsidRPr="004541AC" w:rsidDel="007379DD">
        <w:rPr>
          <w:rFonts w:ascii="PermianSerifTypeface" w:hAnsi="PermianSerifTypeface"/>
          <w:lang w:val="en-US"/>
        </w:rPr>
        <w:t xml:space="preserve"> </w:t>
      </w:r>
      <w:r w:rsidRPr="004541AC">
        <w:rPr>
          <w:rFonts w:ascii="PermianSerifTypeface" w:hAnsi="PermianSerifTypeface"/>
          <w:lang w:val="en-US"/>
        </w:rPr>
        <w:t xml:space="preserve">the results of the </w:t>
      </w:r>
      <w:r w:rsidR="00DA60F0">
        <w:rPr>
          <w:rFonts w:ascii="PermianSerifTypeface" w:hAnsi="PermianSerifTypeface"/>
          <w:lang w:val="en-US"/>
        </w:rPr>
        <w:t>control</w:t>
      </w:r>
      <w:r w:rsidR="00DA60F0" w:rsidRPr="004541AC">
        <w:rPr>
          <w:rFonts w:ascii="PermianSerifTypeface" w:hAnsi="PermianSerifTypeface"/>
          <w:lang w:val="en-US"/>
        </w:rPr>
        <w:t>.</w:t>
      </w:r>
      <w:r w:rsidRPr="004541AC">
        <w:rPr>
          <w:rFonts w:ascii="PermianSerifTypeface" w:hAnsi="PermianSerifTypeface"/>
          <w:lang w:val="en-US"/>
        </w:rPr>
        <w:t xml:space="preserve"> </w:t>
      </w:r>
    </w:p>
    <w:p w14:paraId="006FCA4C" w14:textId="3FB72203" w:rsidR="008906AB" w:rsidRPr="00493737" w:rsidRDefault="008906AB" w:rsidP="000619A7">
      <w:pPr>
        <w:pStyle w:val="ListParagraph"/>
        <w:numPr>
          <w:ilvl w:val="0"/>
          <w:numId w:val="30"/>
        </w:numPr>
        <w:tabs>
          <w:tab w:val="left" w:pos="1276"/>
        </w:tabs>
        <w:spacing w:after="120"/>
        <w:contextualSpacing w:val="0"/>
        <w:jc w:val="both"/>
        <w:rPr>
          <w:rFonts w:ascii="PermianSerifTypeface" w:hAnsi="PermianSerifTypeface"/>
          <w:lang w:val="en-US"/>
        </w:rPr>
      </w:pPr>
      <w:r w:rsidRPr="004541AC">
        <w:rPr>
          <w:rFonts w:ascii="PermianSerifTypeface" w:hAnsi="PermianSerifTypeface"/>
          <w:lang w:val="en-US"/>
        </w:rPr>
        <w:lastRenderedPageBreak/>
        <w:t xml:space="preserve">to be notified of the facts and circumstances relevant to the unfavorable decision to be issued on the results of the </w:t>
      </w:r>
      <w:r w:rsidR="005C5F61">
        <w:rPr>
          <w:rFonts w:ascii="PermianSerifTypeface" w:hAnsi="PermianSerifTypeface"/>
          <w:lang w:val="en-US"/>
        </w:rPr>
        <w:t>control</w:t>
      </w:r>
      <w:r w:rsidR="005C5F61" w:rsidRPr="004541AC">
        <w:rPr>
          <w:rFonts w:ascii="PermianSerifTypeface" w:hAnsi="PermianSerifTypeface"/>
          <w:lang w:val="en-US"/>
        </w:rPr>
        <w:t xml:space="preserve"> </w:t>
      </w:r>
      <w:r w:rsidR="007379DD">
        <w:rPr>
          <w:rFonts w:ascii="PermianSerifTypeface" w:hAnsi="PermianSerifTypeface"/>
          <w:lang w:val="en-US"/>
        </w:rPr>
        <w:t>(</w:t>
      </w:r>
      <w:r w:rsidR="00C13AC6">
        <w:rPr>
          <w:rFonts w:ascii="PermianSerifTypeface" w:hAnsi="PermianSerifTypeface"/>
          <w:lang w:val="en-US"/>
        </w:rPr>
        <w:t xml:space="preserve">act </w:t>
      </w:r>
      <w:r w:rsidR="007379DD" w:rsidRPr="00121B1E">
        <w:rPr>
          <w:rFonts w:ascii="PermianSerifTypeface" w:hAnsi="PermianSerifTypeface"/>
          <w:color w:val="000000"/>
          <w:lang w:val="en-US"/>
        </w:rPr>
        <w:t>regarding</w:t>
      </w:r>
      <w:r w:rsidRPr="004541AC">
        <w:rPr>
          <w:rFonts w:ascii="PermianSerifTypeface" w:hAnsi="PermianSerifTypeface"/>
          <w:lang w:val="en-US"/>
        </w:rPr>
        <w:t xml:space="preserve"> the results </w:t>
      </w:r>
      <w:r w:rsidRPr="00493737">
        <w:rPr>
          <w:rFonts w:ascii="PermianSerifTypeface" w:hAnsi="PermianSerifTypeface"/>
          <w:lang w:val="en-US"/>
        </w:rPr>
        <w:t>of the</w:t>
      </w:r>
      <w:r w:rsidR="00C13AC6" w:rsidRPr="00493737">
        <w:rPr>
          <w:rFonts w:ascii="PermianSerifTypeface" w:hAnsi="PermianSerifTypeface"/>
          <w:lang w:val="en-US"/>
        </w:rPr>
        <w:t xml:space="preserve"> control</w:t>
      </w:r>
      <w:r w:rsidRPr="00493737">
        <w:rPr>
          <w:rFonts w:ascii="PermianSerifTypeface" w:hAnsi="PermianSerifTypeface"/>
          <w:lang w:val="en-US"/>
        </w:rPr>
        <w:t xml:space="preserve">) and to present </w:t>
      </w:r>
      <w:r w:rsidR="00BE001D" w:rsidRPr="00493737">
        <w:rPr>
          <w:rFonts w:ascii="PermianSerifTypeface" w:hAnsi="PermianSerifTypeface"/>
          <w:lang w:val="en-US"/>
        </w:rPr>
        <w:t>the</w:t>
      </w:r>
      <w:r w:rsidRPr="00493737">
        <w:rPr>
          <w:rFonts w:ascii="PermianSerifTypeface" w:hAnsi="PermianSerifTypeface"/>
          <w:lang w:val="en-US"/>
        </w:rPr>
        <w:t xml:space="preserve"> opinion in this regard (written </w:t>
      </w:r>
      <w:r w:rsidR="0027522E" w:rsidRPr="00DA60F0">
        <w:rPr>
          <w:rFonts w:ascii="PermianSerifTypeface" w:hAnsi="PermianSerifTypeface"/>
          <w:lang w:val="en-US"/>
        </w:rPr>
        <w:t>hearing</w:t>
      </w:r>
      <w:r w:rsidRPr="00493737">
        <w:rPr>
          <w:rFonts w:ascii="PermianSerifTypeface" w:hAnsi="PermianSerifTypeface"/>
          <w:lang w:val="en-US"/>
        </w:rPr>
        <w:t>).</w:t>
      </w:r>
    </w:p>
    <w:p w14:paraId="1B46D356" w14:textId="5449865C" w:rsidR="00615A35" w:rsidRPr="004541AC" w:rsidRDefault="00F27E22" w:rsidP="00F27E22">
      <w:pPr>
        <w:pStyle w:val="ListParagraph"/>
        <w:numPr>
          <w:ilvl w:val="0"/>
          <w:numId w:val="1"/>
        </w:numPr>
        <w:tabs>
          <w:tab w:val="left" w:pos="1134"/>
        </w:tabs>
        <w:spacing w:after="120"/>
        <w:contextualSpacing w:val="0"/>
        <w:jc w:val="both"/>
        <w:rPr>
          <w:rFonts w:ascii="PermianSerifTypeface" w:hAnsi="PermianSerifTypeface"/>
          <w:lang w:val="en-US"/>
        </w:rPr>
      </w:pPr>
      <w:r w:rsidRPr="00493737">
        <w:rPr>
          <w:rFonts w:ascii="PermianSerifTypeface" w:hAnsi="PermianSerifTypeface"/>
          <w:lang w:val="en-US"/>
        </w:rPr>
        <w:t>The persons referred to in point 22 shall not have the right to carry out personal control</w:t>
      </w:r>
      <w:r w:rsidRPr="004541AC">
        <w:rPr>
          <w:rFonts w:ascii="PermianSerifTypeface" w:hAnsi="PermianSerifTypeface"/>
          <w:lang w:val="en-US"/>
        </w:rPr>
        <w:t xml:space="preserve"> over inspectors, technical means, including telephones, electronic information carriers in their possession, to pick up these means or to prevent inspectors from using these means when carrying out control</w:t>
      </w:r>
      <w:r w:rsidR="00615A35" w:rsidRPr="004541AC">
        <w:rPr>
          <w:rFonts w:ascii="PermianSerifTypeface" w:hAnsi="PermianSerifTypeface"/>
          <w:lang w:val="en-US"/>
        </w:rPr>
        <w:t>.</w:t>
      </w:r>
    </w:p>
    <w:p w14:paraId="07263F72" w14:textId="4E3BBF84" w:rsidR="00615A35" w:rsidRPr="00EB1018" w:rsidRDefault="00F27E22" w:rsidP="00F27E22">
      <w:pPr>
        <w:pStyle w:val="ListParagraph"/>
        <w:numPr>
          <w:ilvl w:val="0"/>
          <w:numId w:val="1"/>
        </w:numPr>
        <w:tabs>
          <w:tab w:val="left" w:pos="1134"/>
        </w:tabs>
        <w:spacing w:after="120"/>
        <w:contextualSpacing w:val="0"/>
        <w:jc w:val="both"/>
        <w:rPr>
          <w:rFonts w:ascii="PermianSerifTypeface" w:hAnsi="PermianSerifTypeface"/>
          <w:lang w:val="en-US"/>
        </w:rPr>
      </w:pPr>
      <w:r w:rsidRPr="004541AC">
        <w:rPr>
          <w:rFonts w:ascii="PermianSerifTypeface" w:hAnsi="PermianSerifTypeface"/>
          <w:lang w:val="en-US"/>
        </w:rPr>
        <w:t xml:space="preserve">In the case of carrying out an on-site inspection, the documents and paper materials requested by the inspectors shall be presented in </w:t>
      </w:r>
      <w:proofErr w:type="gramStart"/>
      <w:r w:rsidRPr="004541AC">
        <w:rPr>
          <w:rFonts w:ascii="PermianSerifTypeface" w:hAnsi="PermianSerifTypeface"/>
          <w:lang w:val="en-US"/>
        </w:rPr>
        <w:t>the  allocated</w:t>
      </w:r>
      <w:proofErr w:type="gramEnd"/>
      <w:r w:rsidR="00EB1018">
        <w:rPr>
          <w:rFonts w:ascii="PermianSerifTypeface" w:hAnsi="PermianSerifTypeface"/>
          <w:lang w:val="en-US"/>
        </w:rPr>
        <w:t xml:space="preserve"> </w:t>
      </w:r>
      <w:r w:rsidR="00EB1018" w:rsidRPr="004541AC">
        <w:rPr>
          <w:rFonts w:ascii="PermianSerifTypeface" w:hAnsi="PermianSerifTypeface"/>
          <w:lang w:val="en-US"/>
        </w:rPr>
        <w:t>premises</w:t>
      </w:r>
      <w:r w:rsidRPr="004541AC">
        <w:rPr>
          <w:rFonts w:ascii="PermianSerifTypeface" w:hAnsi="PermianSerifTypeface"/>
          <w:lang w:val="en-US"/>
        </w:rPr>
        <w:t xml:space="preserve"> to the </w:t>
      </w:r>
      <w:r w:rsidRPr="00EB1018">
        <w:rPr>
          <w:rFonts w:ascii="PermianSerifTypeface" w:hAnsi="PermianSerifTypeface"/>
          <w:lang w:val="en-US"/>
        </w:rPr>
        <w:t>inspectors in the manner and within the</w:t>
      </w:r>
      <w:r w:rsidR="00493737" w:rsidRPr="00EB1018">
        <w:rPr>
          <w:rFonts w:ascii="PermianSerifTypeface" w:hAnsi="PermianSerifTypeface"/>
          <w:lang w:val="en-US"/>
        </w:rPr>
        <w:t xml:space="preserve"> </w:t>
      </w:r>
      <w:r w:rsidR="0027522E" w:rsidRPr="00EB1018">
        <w:rPr>
          <w:rFonts w:ascii="PermianSerifTypeface" w:hAnsi="PermianSerifTypeface"/>
          <w:lang w:val="en-US"/>
        </w:rPr>
        <w:t>time</w:t>
      </w:r>
      <w:r w:rsidR="00493737" w:rsidRPr="00EB1018">
        <w:rPr>
          <w:rFonts w:ascii="PermianSerifTypeface" w:hAnsi="PermianSerifTypeface"/>
          <w:lang w:val="en-US"/>
        </w:rPr>
        <w:t xml:space="preserve"> limits</w:t>
      </w:r>
      <w:r w:rsidRPr="00EB1018">
        <w:rPr>
          <w:rFonts w:ascii="PermianSerifTypeface" w:hAnsi="PermianSerifTypeface"/>
          <w:lang w:val="en-US"/>
        </w:rPr>
        <w:t xml:space="preserve"> established by them</w:t>
      </w:r>
      <w:r w:rsidR="00615A35" w:rsidRPr="00EB1018">
        <w:rPr>
          <w:rFonts w:ascii="PermianSerifTypeface" w:hAnsi="PermianSerifTypeface"/>
          <w:lang w:val="en-US"/>
        </w:rPr>
        <w:t xml:space="preserve">. </w:t>
      </w:r>
    </w:p>
    <w:p w14:paraId="615CAA8A" w14:textId="652F1580" w:rsidR="00615A35" w:rsidRPr="004541AC" w:rsidRDefault="00F27E22" w:rsidP="00520CA0">
      <w:pPr>
        <w:pStyle w:val="ListParagraph"/>
        <w:numPr>
          <w:ilvl w:val="0"/>
          <w:numId w:val="1"/>
        </w:numPr>
        <w:tabs>
          <w:tab w:val="left" w:pos="1134"/>
        </w:tabs>
        <w:spacing w:after="120"/>
        <w:contextualSpacing w:val="0"/>
        <w:jc w:val="both"/>
        <w:rPr>
          <w:rFonts w:ascii="PermianSerifTypeface" w:hAnsi="PermianSerifTypeface"/>
          <w:lang w:val="en-US"/>
        </w:rPr>
      </w:pPr>
      <w:r w:rsidRPr="00EB1018">
        <w:rPr>
          <w:rFonts w:ascii="PermianSerifTypeface" w:hAnsi="PermianSerifTypeface"/>
          <w:lang w:val="en-US"/>
        </w:rPr>
        <w:t xml:space="preserve">During the absence of inspectors in the </w:t>
      </w:r>
      <w:r w:rsidR="00EB1018" w:rsidRPr="00EB1018">
        <w:rPr>
          <w:rFonts w:ascii="PermianSerifTypeface" w:hAnsi="PermianSerifTypeface"/>
          <w:lang w:val="en-US"/>
        </w:rPr>
        <w:t>allocated</w:t>
      </w:r>
      <w:r w:rsidRPr="00EB1018">
        <w:rPr>
          <w:rFonts w:ascii="PermianSerifTypeface" w:hAnsi="PermianSerifTypeface"/>
          <w:lang w:val="en-US"/>
        </w:rPr>
        <w:t xml:space="preserve"> premises, the non-bank provider </w:t>
      </w:r>
      <w:r w:rsidR="00520CA0" w:rsidRPr="00EB1018">
        <w:rPr>
          <w:rFonts w:ascii="PermianSerifTypeface" w:hAnsi="PermianSerifTypeface"/>
          <w:lang w:val="en-US"/>
        </w:rPr>
        <w:t xml:space="preserve">shall be </w:t>
      </w:r>
      <w:r w:rsidRPr="00EB1018">
        <w:rPr>
          <w:rFonts w:ascii="PermianSerifTypeface" w:hAnsi="PermianSerifTypeface"/>
          <w:lang w:val="en-US"/>
        </w:rPr>
        <w:t>responsible for ensuring the integrity of the documents and information presented</w:t>
      </w:r>
      <w:r w:rsidRPr="004541AC">
        <w:rPr>
          <w:rFonts w:ascii="PermianSerifTypeface" w:hAnsi="PermianSerifTypeface"/>
          <w:lang w:val="en-US"/>
        </w:rPr>
        <w:t xml:space="preserve"> to the inspectors</w:t>
      </w:r>
      <w:r w:rsidR="00615A35" w:rsidRPr="004541AC">
        <w:rPr>
          <w:rFonts w:ascii="PermianSerifTypeface" w:hAnsi="PermianSerifTypeface"/>
          <w:lang w:val="en-US"/>
        </w:rPr>
        <w:t>.</w:t>
      </w:r>
    </w:p>
    <w:p w14:paraId="3B075DD4" w14:textId="5A58B494" w:rsidR="00615A35" w:rsidRPr="00AE4804" w:rsidRDefault="00520CA0" w:rsidP="00520CA0">
      <w:pPr>
        <w:pStyle w:val="ListParagraph"/>
        <w:numPr>
          <w:ilvl w:val="0"/>
          <w:numId w:val="1"/>
        </w:numPr>
        <w:rPr>
          <w:rFonts w:ascii="PermianSerifTypeface" w:hAnsi="PermianSerifTypeface"/>
          <w:lang w:val="en-US"/>
        </w:rPr>
      </w:pPr>
      <w:r w:rsidRPr="004541AC">
        <w:rPr>
          <w:rFonts w:ascii="PermianSerifTypeface" w:hAnsi="PermianSerifTypeface"/>
          <w:lang w:val="en-US"/>
        </w:rPr>
        <w:t xml:space="preserve">Without prejudice to point </w:t>
      </w:r>
      <w:r w:rsidR="00EB1018">
        <w:rPr>
          <w:rFonts w:ascii="PermianSerifTypeface" w:hAnsi="PermianSerifTypeface"/>
          <w:lang w:val="en-US"/>
        </w:rPr>
        <w:t>29</w:t>
      </w:r>
      <w:r w:rsidRPr="004541AC">
        <w:rPr>
          <w:rFonts w:ascii="PermianSerifTypeface" w:hAnsi="PermianSerifTypeface"/>
          <w:lang w:val="en-US"/>
        </w:rPr>
        <w:t xml:space="preserve">, inspectors have the obligation to ensure the integrity </w:t>
      </w:r>
      <w:r w:rsidRPr="00AE4804">
        <w:rPr>
          <w:rFonts w:ascii="PermianSerifTypeface" w:hAnsi="PermianSerifTypeface"/>
          <w:lang w:val="en-US"/>
        </w:rPr>
        <w:t xml:space="preserve">and the return at the end of the </w:t>
      </w:r>
      <w:r w:rsidR="00EB1018" w:rsidRPr="00AE4804">
        <w:rPr>
          <w:rFonts w:ascii="PermianSerifTypeface" w:hAnsi="PermianSerifTypeface"/>
          <w:lang w:val="en-US"/>
        </w:rPr>
        <w:t xml:space="preserve">on-site </w:t>
      </w:r>
      <w:r w:rsidRPr="00AE4804">
        <w:rPr>
          <w:rFonts w:ascii="PermianSerifTypeface" w:hAnsi="PermianSerifTypeface"/>
          <w:lang w:val="en-US"/>
        </w:rPr>
        <w:t>inspection of paper documents (originals) presented by the non-bank payment service provider</w:t>
      </w:r>
      <w:r w:rsidR="00615A35" w:rsidRPr="00AE4804">
        <w:rPr>
          <w:rFonts w:ascii="PermianSerifTypeface" w:hAnsi="PermianSerifTypeface"/>
          <w:lang w:val="en-US"/>
        </w:rPr>
        <w:t>.</w:t>
      </w:r>
    </w:p>
    <w:p w14:paraId="24A764DC" w14:textId="2EEF0BE9" w:rsidR="00615A35" w:rsidRPr="00AE4804" w:rsidRDefault="00520CA0" w:rsidP="002469C0">
      <w:pPr>
        <w:pStyle w:val="ListParagraph"/>
        <w:numPr>
          <w:ilvl w:val="0"/>
          <w:numId w:val="1"/>
        </w:numPr>
        <w:rPr>
          <w:rFonts w:ascii="PermianSerifTypeface" w:hAnsi="PermianSerifTypeface"/>
          <w:lang w:val="en-US"/>
        </w:rPr>
      </w:pPr>
      <w:r w:rsidRPr="00AE4804">
        <w:rPr>
          <w:rFonts w:ascii="PermianSerifTypeface" w:hAnsi="PermianSerifTypeface"/>
          <w:lang w:val="en-US"/>
        </w:rPr>
        <w:t xml:space="preserve">For the failure to comply in due time and/or for improper compliance by the non-bank payment service provider of the requirements submitted by the inspectors during the </w:t>
      </w:r>
      <w:r w:rsidR="00AE4804" w:rsidRPr="00AE4804">
        <w:rPr>
          <w:rFonts w:ascii="PermianSerifTypeface" w:hAnsi="PermianSerifTypeface"/>
          <w:lang w:val="en-US"/>
        </w:rPr>
        <w:t>control</w:t>
      </w:r>
      <w:r w:rsidRPr="00AE4804">
        <w:rPr>
          <w:rFonts w:ascii="PermianSerifTypeface" w:hAnsi="PermianSerifTypeface"/>
          <w:lang w:val="en-US"/>
        </w:rPr>
        <w:t xml:space="preserve">, as well as for preventing the exercise of the supervisory and control duties, </w:t>
      </w:r>
      <w:r w:rsidR="00AE4804" w:rsidRPr="00AE4804">
        <w:rPr>
          <w:rFonts w:ascii="PermianSerifTypeface" w:hAnsi="PermianSerifTypeface"/>
          <w:lang w:val="en-US"/>
        </w:rPr>
        <w:t xml:space="preserve">shall be held responsible, as the case may be, </w:t>
      </w:r>
      <w:r w:rsidR="004E7AAA">
        <w:rPr>
          <w:rFonts w:ascii="PermianSerifTypeface" w:hAnsi="PermianSerifTypeface"/>
          <w:lang w:val="en-US"/>
        </w:rPr>
        <w:t>management</w:t>
      </w:r>
      <w:r w:rsidR="004E7AAA" w:rsidRPr="00A5070C">
        <w:rPr>
          <w:rFonts w:ascii="PermianSerifTypeface" w:hAnsi="PermianSerifTypeface"/>
          <w:lang w:val="en-US"/>
        </w:rPr>
        <w:t xml:space="preserve"> </w:t>
      </w:r>
      <w:r w:rsidRPr="00AE4804">
        <w:rPr>
          <w:rFonts w:ascii="PermianSerifTypeface" w:hAnsi="PermianSerifTypeface"/>
          <w:lang w:val="en-US"/>
        </w:rPr>
        <w:t xml:space="preserve">bodies, members of </w:t>
      </w:r>
      <w:r w:rsidR="004E7AAA">
        <w:rPr>
          <w:rFonts w:ascii="PermianSerifTypeface" w:hAnsi="PermianSerifTypeface"/>
          <w:lang w:val="en-US"/>
        </w:rPr>
        <w:t>management</w:t>
      </w:r>
      <w:r w:rsidR="004E7AAA" w:rsidRPr="00A5070C">
        <w:rPr>
          <w:rFonts w:ascii="PermianSerifTypeface" w:hAnsi="PermianSerifTypeface"/>
          <w:lang w:val="en-US"/>
        </w:rPr>
        <w:t xml:space="preserve"> </w:t>
      </w:r>
      <w:r w:rsidRPr="00AE4804">
        <w:rPr>
          <w:rFonts w:ascii="PermianSerifTypeface" w:hAnsi="PermianSerifTypeface"/>
          <w:lang w:val="en-US"/>
        </w:rPr>
        <w:t xml:space="preserve">bodies of the non-bank payment service provider, as well as the </w:t>
      </w:r>
      <w:r w:rsidR="00612F77">
        <w:rPr>
          <w:rFonts w:ascii="PermianSerifTypeface" w:hAnsi="PermianSerifTypeface"/>
          <w:lang w:val="en-US"/>
        </w:rPr>
        <w:t xml:space="preserve">key </w:t>
      </w:r>
      <w:r w:rsidR="00612F77" w:rsidRPr="004541AC">
        <w:rPr>
          <w:rFonts w:ascii="PermianSerifTypeface" w:hAnsi="PermianSerifTypeface"/>
          <w:lang w:val="en-US"/>
        </w:rPr>
        <w:t>person</w:t>
      </w:r>
      <w:r w:rsidR="00612F77">
        <w:rPr>
          <w:rFonts w:ascii="PermianSerifTypeface" w:hAnsi="PermianSerifTypeface"/>
          <w:lang w:val="en-US"/>
        </w:rPr>
        <w:t>nel</w:t>
      </w:r>
      <w:r w:rsidR="00232130">
        <w:rPr>
          <w:rFonts w:ascii="PermianSerifTypeface" w:hAnsi="PermianSerifTypeface"/>
          <w:lang w:val="en-US"/>
        </w:rPr>
        <w:t xml:space="preserve"> </w:t>
      </w:r>
      <w:r w:rsidRPr="00AE4804">
        <w:rPr>
          <w:rFonts w:ascii="PermianSerifTypeface" w:hAnsi="PermianSerifTypeface"/>
          <w:lang w:val="en-US"/>
        </w:rPr>
        <w:t xml:space="preserve">within it.  </w:t>
      </w:r>
    </w:p>
    <w:p w14:paraId="3029D2C5" w14:textId="38544DF2" w:rsidR="007A748D" w:rsidRPr="004541AC" w:rsidRDefault="00EA7921" w:rsidP="00FF6002">
      <w:pPr>
        <w:pStyle w:val="ListParagraph"/>
        <w:numPr>
          <w:ilvl w:val="0"/>
          <w:numId w:val="1"/>
        </w:numPr>
        <w:tabs>
          <w:tab w:val="left" w:pos="1134"/>
        </w:tabs>
        <w:spacing w:after="120"/>
        <w:contextualSpacing w:val="0"/>
        <w:jc w:val="both"/>
        <w:rPr>
          <w:rFonts w:ascii="PermianSerifTypeface" w:hAnsi="PermianSerifTypeface"/>
          <w:lang w:val="en-US"/>
        </w:rPr>
      </w:pPr>
      <w:r w:rsidRPr="00AE4804">
        <w:rPr>
          <w:rFonts w:ascii="PermianSerifTypeface" w:hAnsi="PermianSerifTypeface"/>
          <w:lang w:val="en-US"/>
        </w:rPr>
        <w:t>For the purposes</w:t>
      </w:r>
      <w:r w:rsidRPr="004541AC">
        <w:rPr>
          <w:rFonts w:ascii="PermianSerifTypeface" w:hAnsi="PermianSerifTypeface"/>
          <w:lang w:val="en-US"/>
        </w:rPr>
        <w:t xml:space="preserve"> of Article 97 letter c) of Law </w:t>
      </w:r>
      <w:r w:rsidR="00B957A2">
        <w:rPr>
          <w:rFonts w:ascii="PermianSerifTypeface" w:hAnsi="PermianSerifTypeface"/>
          <w:lang w:val="en-US"/>
        </w:rPr>
        <w:t>No.</w:t>
      </w:r>
      <w:r w:rsidRPr="004541AC">
        <w:rPr>
          <w:rFonts w:ascii="PermianSerifTypeface" w:hAnsi="PermianSerifTypeface"/>
          <w:lang w:val="en-US"/>
        </w:rPr>
        <w:t xml:space="preserve"> 114/2012, obstruction of the exercise of the supervisory and control </w:t>
      </w:r>
      <w:r w:rsidR="00FF6002" w:rsidRPr="004541AC">
        <w:rPr>
          <w:rFonts w:ascii="PermianSerifTypeface" w:hAnsi="PermianSerifTypeface"/>
          <w:lang w:val="en-US"/>
        </w:rPr>
        <w:t>duties</w:t>
      </w:r>
      <w:r w:rsidR="00AE4804">
        <w:rPr>
          <w:rFonts w:ascii="PermianSerifTypeface" w:hAnsi="PermianSerifTypeface"/>
          <w:lang w:val="en-US"/>
        </w:rPr>
        <w:t>,</w:t>
      </w:r>
      <w:r w:rsidRPr="004541AC">
        <w:rPr>
          <w:rFonts w:ascii="PermianSerifTypeface" w:hAnsi="PermianSerifTypeface"/>
          <w:lang w:val="en-US"/>
        </w:rPr>
        <w:t xml:space="preserve"> means </w:t>
      </w:r>
      <w:r w:rsidR="002E5BFD" w:rsidRPr="004541AC">
        <w:rPr>
          <w:rFonts w:ascii="PermianSerifTypeface" w:hAnsi="PermianSerifTypeface"/>
          <w:lang w:val="en-US"/>
        </w:rPr>
        <w:t>any of the following situations</w:t>
      </w:r>
      <w:r w:rsidR="007A748D" w:rsidRPr="004541AC">
        <w:rPr>
          <w:rFonts w:ascii="PermianSerifTypeface" w:hAnsi="PermianSerifTypeface"/>
          <w:lang w:val="en-US"/>
        </w:rPr>
        <w:t xml:space="preserve">: </w:t>
      </w:r>
    </w:p>
    <w:p w14:paraId="4F878EBB" w14:textId="23A8A30B" w:rsidR="00402C7E" w:rsidRPr="004C7257" w:rsidRDefault="00E721D8" w:rsidP="00D87562">
      <w:pPr>
        <w:pStyle w:val="ListParagraph"/>
        <w:numPr>
          <w:ilvl w:val="1"/>
          <w:numId w:val="29"/>
        </w:numPr>
        <w:tabs>
          <w:tab w:val="left" w:pos="1276"/>
        </w:tabs>
        <w:spacing w:after="120"/>
        <w:contextualSpacing w:val="0"/>
        <w:jc w:val="both"/>
        <w:rPr>
          <w:rFonts w:ascii="PermianSerifTypeface" w:hAnsi="PermianSerifTypeface"/>
          <w:lang w:val="en-US"/>
        </w:rPr>
      </w:pPr>
      <w:r w:rsidRPr="004C7257">
        <w:rPr>
          <w:rFonts w:ascii="PermianSerifTypeface" w:hAnsi="PermianSerifTypeface"/>
          <w:lang w:val="en-US"/>
        </w:rPr>
        <w:t xml:space="preserve">failure to give access for inspectors to the premises and service rooms of the non-bank payment service provider subject to </w:t>
      </w:r>
      <w:r w:rsidR="005C5F61">
        <w:rPr>
          <w:rFonts w:ascii="PermianSerifTypeface" w:hAnsi="PermianSerifTypeface"/>
          <w:lang w:val="en-US"/>
        </w:rPr>
        <w:t>control</w:t>
      </w:r>
      <w:r w:rsidRPr="004C7257">
        <w:rPr>
          <w:rFonts w:ascii="PermianSerifTypeface" w:hAnsi="PermianSerifTypeface"/>
          <w:lang w:val="en-US"/>
        </w:rPr>
        <w:t xml:space="preserve">, to its </w:t>
      </w:r>
      <w:proofErr w:type="gramStart"/>
      <w:r w:rsidRPr="004C7257">
        <w:rPr>
          <w:rFonts w:ascii="PermianSerifTypeface" w:hAnsi="PermianSerifTypeface"/>
          <w:lang w:val="en-US"/>
        </w:rPr>
        <w:t>branches</w:t>
      </w:r>
      <w:r w:rsidR="00402C7E" w:rsidRPr="004C7257">
        <w:rPr>
          <w:rFonts w:ascii="PermianSerifTypeface" w:hAnsi="PermianSerifTypeface"/>
          <w:lang w:val="en-US"/>
        </w:rPr>
        <w:t>;</w:t>
      </w:r>
      <w:proofErr w:type="gramEnd"/>
      <w:r w:rsidR="007A748D" w:rsidRPr="004C7257">
        <w:rPr>
          <w:rFonts w:ascii="PermianSerifTypeface" w:hAnsi="PermianSerifTypeface"/>
          <w:lang w:val="en-US"/>
        </w:rPr>
        <w:t xml:space="preserve"> </w:t>
      </w:r>
    </w:p>
    <w:p w14:paraId="1E7B7A7F" w14:textId="454EC16B" w:rsidR="007A748D" w:rsidRPr="004541AC" w:rsidRDefault="006C27C3" w:rsidP="006C27C3">
      <w:pPr>
        <w:pStyle w:val="ListParagraph"/>
        <w:numPr>
          <w:ilvl w:val="1"/>
          <w:numId w:val="29"/>
        </w:numPr>
        <w:tabs>
          <w:tab w:val="left" w:pos="1276"/>
        </w:tabs>
        <w:spacing w:after="120"/>
        <w:contextualSpacing w:val="0"/>
        <w:jc w:val="both"/>
        <w:rPr>
          <w:rFonts w:ascii="PermianSerifTypeface" w:hAnsi="PermianSerifTypeface"/>
          <w:lang w:val="en-US"/>
        </w:rPr>
      </w:pPr>
      <w:r w:rsidRPr="004C7257">
        <w:rPr>
          <w:rFonts w:ascii="PermianSerifTypeface" w:hAnsi="PermianSerifTypeface"/>
          <w:lang w:val="en-US"/>
        </w:rPr>
        <w:t>failure to give access to the resources of information systems, electronic databases and technical means used by the non-bank payment service provider</w:t>
      </w:r>
      <w:r w:rsidRPr="004541AC">
        <w:rPr>
          <w:rFonts w:ascii="PermianSerifTypeface" w:hAnsi="PermianSerifTypeface"/>
          <w:lang w:val="en-US"/>
        </w:rPr>
        <w:t xml:space="preserve"> for the purpose of carrying out the activity or in the event of the intention to carry out the activity in accordance with the license </w:t>
      </w:r>
      <w:proofErr w:type="gramStart"/>
      <w:r w:rsidRPr="004541AC">
        <w:rPr>
          <w:rFonts w:ascii="PermianSerifTypeface" w:hAnsi="PermianSerifTypeface"/>
          <w:lang w:val="en-US"/>
        </w:rPr>
        <w:t>held</w:t>
      </w:r>
      <w:r w:rsidR="007A748D" w:rsidRPr="004541AC">
        <w:rPr>
          <w:rFonts w:ascii="PermianSerifTypeface" w:hAnsi="PermianSerifTypeface"/>
          <w:lang w:val="en-US"/>
        </w:rPr>
        <w:t>;</w:t>
      </w:r>
      <w:proofErr w:type="gramEnd"/>
      <w:r w:rsidR="007A748D" w:rsidRPr="004541AC">
        <w:rPr>
          <w:rFonts w:ascii="PermianSerifTypeface" w:hAnsi="PermianSerifTypeface"/>
          <w:lang w:val="en-US"/>
        </w:rPr>
        <w:t xml:space="preserve"> </w:t>
      </w:r>
    </w:p>
    <w:p w14:paraId="0842AD6E" w14:textId="2E137A94" w:rsidR="00D54177" w:rsidRPr="004541AC" w:rsidRDefault="006C27C3" w:rsidP="00D87562">
      <w:pPr>
        <w:pStyle w:val="ListParagraph"/>
        <w:numPr>
          <w:ilvl w:val="1"/>
          <w:numId w:val="29"/>
        </w:numPr>
        <w:tabs>
          <w:tab w:val="left" w:pos="1276"/>
        </w:tabs>
        <w:spacing w:after="120"/>
        <w:contextualSpacing w:val="0"/>
        <w:jc w:val="both"/>
        <w:rPr>
          <w:rFonts w:ascii="PermianSerifTypeface" w:hAnsi="PermianSerifTypeface"/>
          <w:lang w:val="en-US"/>
        </w:rPr>
      </w:pPr>
      <w:r w:rsidRPr="004541AC">
        <w:rPr>
          <w:rFonts w:ascii="PermianSerifTypeface" w:hAnsi="PermianSerifTypeface"/>
          <w:lang w:val="en-US"/>
        </w:rPr>
        <w:t xml:space="preserve">failure to provide the information, documents, explanations requested </w:t>
      </w:r>
      <w:r w:rsidR="00F20799" w:rsidRPr="004541AC">
        <w:rPr>
          <w:rFonts w:ascii="PermianSerifTypeface" w:hAnsi="PermianSerifTypeface"/>
          <w:lang w:val="en-US"/>
        </w:rPr>
        <w:t>for the purpose of exercising</w:t>
      </w:r>
      <w:r w:rsidRPr="004541AC">
        <w:rPr>
          <w:rFonts w:ascii="PermianSerifTypeface" w:hAnsi="PermianSerifTypeface"/>
          <w:lang w:val="en-US"/>
        </w:rPr>
        <w:t xml:space="preserve"> the supervisory duty and carrying out the </w:t>
      </w:r>
      <w:r w:rsidR="004C7257">
        <w:rPr>
          <w:rFonts w:ascii="PermianSerifTypeface" w:hAnsi="PermianSerifTypeface"/>
          <w:lang w:val="en-US"/>
        </w:rPr>
        <w:t>control</w:t>
      </w:r>
      <w:r w:rsidRPr="004541AC">
        <w:rPr>
          <w:rFonts w:ascii="PermianSerifTypeface" w:hAnsi="PermianSerifTypeface"/>
          <w:lang w:val="en-US"/>
        </w:rPr>
        <w:t xml:space="preserve">, and/or failure to meet the </w:t>
      </w:r>
      <w:r w:rsidR="00493737" w:rsidRPr="00572F1C">
        <w:rPr>
          <w:rFonts w:ascii="PermianSerifTypeface" w:hAnsi="PermianSerifTypeface"/>
          <w:lang w:val="en-US"/>
        </w:rPr>
        <w:t xml:space="preserve">time limits </w:t>
      </w:r>
      <w:r w:rsidRPr="004541AC">
        <w:rPr>
          <w:rFonts w:ascii="PermianSerifTypeface" w:hAnsi="PermianSerifTypeface"/>
          <w:lang w:val="en-US"/>
        </w:rPr>
        <w:t>/improperly meet the requirements submitted by the inspectors during the control</w:t>
      </w:r>
      <w:r w:rsidR="00D54177" w:rsidRPr="004541AC">
        <w:rPr>
          <w:rFonts w:ascii="PermianSerifTypeface" w:hAnsi="PermianSerifTypeface"/>
          <w:lang w:val="en-US"/>
        </w:rPr>
        <w:t>.</w:t>
      </w:r>
    </w:p>
    <w:p w14:paraId="02171675" w14:textId="0240EB81" w:rsidR="00990533" w:rsidRPr="00D3723E" w:rsidRDefault="00F20799" w:rsidP="00F20799">
      <w:pPr>
        <w:pStyle w:val="ListParagraph"/>
        <w:numPr>
          <w:ilvl w:val="1"/>
          <w:numId w:val="29"/>
        </w:numPr>
        <w:tabs>
          <w:tab w:val="left" w:pos="1276"/>
        </w:tabs>
        <w:spacing w:after="120"/>
        <w:contextualSpacing w:val="0"/>
        <w:jc w:val="both"/>
        <w:rPr>
          <w:rFonts w:ascii="PermianSerifTypeface" w:hAnsi="PermianSerifTypeface"/>
          <w:lang w:val="en-US"/>
        </w:rPr>
      </w:pPr>
      <w:r w:rsidRPr="004541AC">
        <w:rPr>
          <w:rFonts w:ascii="PermianSerifTypeface" w:hAnsi="PermianSerifTypeface"/>
          <w:lang w:val="en-US"/>
        </w:rPr>
        <w:t>carrying out other actions that prevent the exercise of the inspectors' rights pr</w:t>
      </w:r>
      <w:r w:rsidRPr="00D3723E">
        <w:rPr>
          <w:rFonts w:ascii="PermianSerifTypeface" w:hAnsi="PermianSerifTypeface"/>
          <w:lang w:val="en-US"/>
        </w:rPr>
        <w:t xml:space="preserve">ovided for in point </w:t>
      </w:r>
      <w:proofErr w:type="gramStart"/>
      <w:r w:rsidRPr="00D3723E">
        <w:rPr>
          <w:rFonts w:ascii="PermianSerifTypeface" w:hAnsi="PermianSerifTypeface"/>
          <w:lang w:val="en-US"/>
        </w:rPr>
        <w:t>25</w:t>
      </w:r>
      <w:r w:rsidR="00990533" w:rsidRPr="00D3723E">
        <w:rPr>
          <w:rFonts w:ascii="PermianSerifTypeface" w:hAnsi="PermianSerifTypeface"/>
          <w:lang w:val="en-US"/>
        </w:rPr>
        <w:t>;</w:t>
      </w:r>
      <w:proofErr w:type="gramEnd"/>
    </w:p>
    <w:p w14:paraId="0C92F53F" w14:textId="3578D450" w:rsidR="00074085" w:rsidRPr="004541AC" w:rsidRDefault="00FF6002" w:rsidP="00FF6002">
      <w:pPr>
        <w:pStyle w:val="ListParagraph"/>
        <w:numPr>
          <w:ilvl w:val="0"/>
          <w:numId w:val="1"/>
        </w:numPr>
        <w:tabs>
          <w:tab w:val="left" w:pos="1134"/>
        </w:tabs>
        <w:spacing w:after="120"/>
        <w:contextualSpacing w:val="0"/>
        <w:jc w:val="both"/>
        <w:rPr>
          <w:rFonts w:ascii="PermianSerifTypeface" w:hAnsi="PermianSerifTypeface"/>
          <w:color w:val="000000"/>
          <w:lang w:val="en-US"/>
        </w:rPr>
      </w:pPr>
      <w:r w:rsidRPr="00D3723E">
        <w:rPr>
          <w:rFonts w:ascii="PermianSerifTypeface" w:hAnsi="PermianSerifTypeface"/>
          <w:color w:val="000000"/>
          <w:lang w:val="en-US"/>
        </w:rPr>
        <w:t>After carrying out</w:t>
      </w:r>
      <w:r w:rsidR="00F20799" w:rsidRPr="00D3723E">
        <w:rPr>
          <w:rFonts w:ascii="PermianSerifTypeface" w:hAnsi="PermianSerifTypeface"/>
          <w:color w:val="000000"/>
          <w:lang w:val="en-US"/>
        </w:rPr>
        <w:t xml:space="preserve"> the control procedure, including in the event of obstruction of the exercise of </w:t>
      </w:r>
      <w:r w:rsidRPr="00D3723E">
        <w:rPr>
          <w:rFonts w:ascii="PermianSerifTypeface" w:hAnsi="PermianSerifTypeface"/>
          <w:color w:val="000000"/>
          <w:lang w:val="en-US"/>
        </w:rPr>
        <w:t xml:space="preserve">the supervisory </w:t>
      </w:r>
      <w:r w:rsidR="00F20799" w:rsidRPr="00D3723E">
        <w:rPr>
          <w:rFonts w:ascii="PermianSerifTypeface" w:hAnsi="PermianSerifTypeface"/>
          <w:color w:val="000000"/>
          <w:lang w:val="en-US"/>
        </w:rPr>
        <w:t xml:space="preserve">and control duties, the </w:t>
      </w:r>
      <w:r w:rsidR="00C13AC6" w:rsidRPr="00D3723E">
        <w:rPr>
          <w:rFonts w:ascii="PermianSerifTypeface" w:hAnsi="PermianSerifTypeface"/>
          <w:color w:val="000000"/>
          <w:lang w:val="en-US"/>
        </w:rPr>
        <w:t xml:space="preserve">act </w:t>
      </w:r>
      <w:r w:rsidR="00C13AC6" w:rsidRPr="00572F1C">
        <w:rPr>
          <w:rFonts w:ascii="PermianSerifTypeface" w:hAnsi="PermianSerifTypeface"/>
          <w:color w:val="000000"/>
          <w:lang w:val="en-US"/>
        </w:rPr>
        <w:t>regarding</w:t>
      </w:r>
      <w:r w:rsidR="00F93FF9" w:rsidRPr="00D3723E">
        <w:rPr>
          <w:rFonts w:ascii="PermianSerifTypeface" w:hAnsi="PermianSerifTypeface"/>
          <w:color w:val="000000"/>
          <w:lang w:val="en-US"/>
        </w:rPr>
        <w:t xml:space="preserve"> the</w:t>
      </w:r>
      <w:r w:rsidR="00C13AC6" w:rsidRPr="00D3723E" w:rsidDel="00C13AC6">
        <w:rPr>
          <w:rFonts w:ascii="PermianSerifTypeface" w:hAnsi="PermianSerifTypeface"/>
          <w:color w:val="000000"/>
          <w:lang w:val="en-US"/>
        </w:rPr>
        <w:t xml:space="preserve"> </w:t>
      </w:r>
      <w:r w:rsidR="00F20799" w:rsidRPr="00D3723E">
        <w:rPr>
          <w:rFonts w:ascii="PermianSerifTypeface" w:hAnsi="PermianSerifTypeface"/>
          <w:color w:val="000000"/>
          <w:lang w:val="en-US"/>
        </w:rPr>
        <w:t xml:space="preserve">results of the control is drawn up in accordance with the provisions of </w:t>
      </w:r>
      <w:r w:rsidRPr="00D3723E">
        <w:rPr>
          <w:rFonts w:ascii="PermianSerifTypeface" w:hAnsi="PermianSerifTypeface"/>
          <w:color w:val="000000"/>
          <w:lang w:val="en-US"/>
        </w:rPr>
        <w:t xml:space="preserve">Article </w:t>
      </w:r>
      <w:r w:rsidR="00F20799" w:rsidRPr="00D3723E">
        <w:rPr>
          <w:rFonts w:ascii="PermianSerifTypeface" w:hAnsi="PermianSerifTypeface"/>
          <w:color w:val="000000"/>
          <w:lang w:val="en-US"/>
        </w:rPr>
        <w:t>75</w:t>
      </w:r>
      <w:r w:rsidR="00F20799" w:rsidRPr="00D3723E">
        <w:rPr>
          <w:rFonts w:ascii="PermianSerifTypeface" w:hAnsi="PermianSerifTypeface"/>
          <w:color w:val="000000"/>
          <w:vertAlign w:val="superscript"/>
          <w:lang w:val="en-US"/>
        </w:rPr>
        <w:t>1</w:t>
      </w:r>
      <w:r w:rsidR="00F20799" w:rsidRPr="00D3723E">
        <w:rPr>
          <w:rFonts w:ascii="PermianSerifTypeface" w:hAnsi="PermianSerifTypeface"/>
          <w:color w:val="000000"/>
          <w:lang w:val="en-US"/>
        </w:rPr>
        <w:t xml:space="preserve"> paragraph (7) of Law </w:t>
      </w:r>
      <w:r w:rsidR="00B957A2" w:rsidRPr="00D3723E">
        <w:rPr>
          <w:rFonts w:ascii="PermianSerifTypeface" w:hAnsi="PermianSerifTypeface"/>
          <w:color w:val="000000"/>
          <w:lang w:val="en-US"/>
        </w:rPr>
        <w:t>No.</w:t>
      </w:r>
      <w:r w:rsidR="00F20799" w:rsidRPr="00D3723E">
        <w:rPr>
          <w:rFonts w:ascii="PermianSerifTypeface" w:hAnsi="PermianSerifTypeface"/>
          <w:color w:val="000000"/>
          <w:lang w:val="en-US"/>
        </w:rPr>
        <w:t xml:space="preserve"> 548/1995 a</w:t>
      </w:r>
      <w:r w:rsidRPr="00D3723E">
        <w:rPr>
          <w:rFonts w:ascii="PermianSerifTypeface" w:hAnsi="PermianSerifTypeface"/>
          <w:color w:val="000000"/>
          <w:lang w:val="en-US"/>
        </w:rPr>
        <w:t>nd</w:t>
      </w:r>
      <w:r w:rsidRPr="004541AC">
        <w:rPr>
          <w:rFonts w:ascii="PermianSerifTypeface" w:hAnsi="PermianSerifTypeface"/>
          <w:color w:val="000000"/>
          <w:lang w:val="en-US"/>
        </w:rPr>
        <w:t xml:space="preserve"> the provisions of Chapter IV</w:t>
      </w:r>
      <w:r w:rsidR="00EC1ACF" w:rsidRPr="004541AC">
        <w:rPr>
          <w:rFonts w:ascii="PermianSerifTypeface" w:hAnsi="PermianSerifTypeface"/>
          <w:color w:val="000000"/>
          <w:lang w:val="en-US"/>
        </w:rPr>
        <w:t>.</w:t>
      </w:r>
    </w:p>
    <w:p w14:paraId="7CD73698" w14:textId="00B24829" w:rsidR="001A3FED" w:rsidRPr="004541AC" w:rsidRDefault="00FF6002" w:rsidP="00FF6002">
      <w:pPr>
        <w:pStyle w:val="ListParagraph"/>
        <w:numPr>
          <w:ilvl w:val="0"/>
          <w:numId w:val="1"/>
        </w:numPr>
        <w:tabs>
          <w:tab w:val="left" w:pos="1134"/>
        </w:tabs>
        <w:spacing w:after="120"/>
        <w:contextualSpacing w:val="0"/>
        <w:jc w:val="both"/>
        <w:rPr>
          <w:rFonts w:ascii="PermianSerifTypeface" w:hAnsi="PermianSerifTypeface"/>
          <w:color w:val="000000"/>
          <w:lang w:val="en-US"/>
        </w:rPr>
      </w:pPr>
      <w:r w:rsidRPr="004541AC">
        <w:rPr>
          <w:rFonts w:ascii="PermianSerifTypeface" w:hAnsi="PermianSerifTypeface"/>
          <w:color w:val="000000"/>
          <w:lang w:val="en-US"/>
        </w:rPr>
        <w:t>The control procedure shall be completed within the time limit provided for in Article 75</w:t>
      </w:r>
      <w:r w:rsidRPr="004541AC">
        <w:rPr>
          <w:rFonts w:ascii="PermianSerifTypeface" w:hAnsi="PermianSerifTypeface"/>
          <w:color w:val="000000"/>
          <w:vertAlign w:val="superscript"/>
          <w:lang w:val="en-US"/>
        </w:rPr>
        <w:t>1</w:t>
      </w:r>
      <w:r w:rsidRPr="004541AC">
        <w:rPr>
          <w:rFonts w:ascii="PermianSerifTypeface" w:hAnsi="PermianSerifTypeface"/>
          <w:color w:val="000000"/>
          <w:lang w:val="en-US"/>
        </w:rPr>
        <w:t xml:space="preserve"> paragraph (11) or paragraph (13) of Law </w:t>
      </w:r>
      <w:r w:rsidR="00B957A2">
        <w:rPr>
          <w:rFonts w:ascii="PermianSerifTypeface" w:hAnsi="PermianSerifTypeface"/>
          <w:color w:val="000000"/>
          <w:lang w:val="en-US"/>
        </w:rPr>
        <w:t>No.</w:t>
      </w:r>
      <w:r w:rsidRPr="004541AC">
        <w:rPr>
          <w:rFonts w:ascii="PermianSerifTypeface" w:hAnsi="PermianSerifTypeface"/>
          <w:color w:val="000000"/>
          <w:lang w:val="en-US"/>
        </w:rPr>
        <w:t xml:space="preserve"> 548/1995, as the case may be</w:t>
      </w:r>
      <w:r w:rsidR="00F56122" w:rsidRPr="004541AC">
        <w:rPr>
          <w:rFonts w:ascii="PermianSerifTypeface" w:hAnsi="PermianSerifTypeface"/>
          <w:lang w:val="en-US"/>
        </w:rPr>
        <w:t>.</w:t>
      </w:r>
      <w:r w:rsidR="001A3FED" w:rsidRPr="004541AC">
        <w:rPr>
          <w:rFonts w:ascii="PermianSerifTypeface" w:hAnsi="PermianSerifTypeface"/>
          <w:color w:val="000000"/>
          <w:lang w:val="en-US"/>
        </w:rPr>
        <w:t xml:space="preserve"> </w:t>
      </w:r>
    </w:p>
    <w:p w14:paraId="2D6CC906" w14:textId="04ACB1D0" w:rsidR="00615A35" w:rsidRPr="004541AC" w:rsidRDefault="00FF6002" w:rsidP="0012010F">
      <w:pPr>
        <w:tabs>
          <w:tab w:val="left" w:pos="1134"/>
        </w:tabs>
        <w:spacing w:after="120"/>
        <w:jc w:val="center"/>
        <w:rPr>
          <w:rFonts w:ascii="PermianSerifTypeface" w:hAnsi="PermianSerifTypeface"/>
          <w:b/>
          <w:lang w:val="en-US"/>
        </w:rPr>
      </w:pPr>
      <w:r w:rsidRPr="004541AC">
        <w:rPr>
          <w:rFonts w:ascii="PermianSerifTypeface" w:hAnsi="PermianSerifTypeface"/>
          <w:b/>
          <w:lang w:val="en-US"/>
        </w:rPr>
        <w:t>Chapter</w:t>
      </w:r>
      <w:r w:rsidR="0029007F" w:rsidRPr="004541AC" w:rsidDel="00F7660F">
        <w:rPr>
          <w:rFonts w:ascii="PermianSerifTypeface" w:hAnsi="PermianSerifTypeface"/>
          <w:b/>
          <w:lang w:val="en-US"/>
        </w:rPr>
        <w:t xml:space="preserve"> </w:t>
      </w:r>
      <w:r w:rsidR="00471CB3" w:rsidRPr="004541AC">
        <w:rPr>
          <w:rFonts w:ascii="PermianSerifTypeface" w:hAnsi="PermianSerifTypeface"/>
          <w:b/>
          <w:lang w:val="en-US"/>
        </w:rPr>
        <w:t>I</w:t>
      </w:r>
      <w:r w:rsidR="00615A35" w:rsidRPr="004541AC">
        <w:rPr>
          <w:rFonts w:ascii="PermianSerifTypeface" w:hAnsi="PermianSerifTypeface"/>
          <w:b/>
          <w:lang w:val="en-US"/>
        </w:rPr>
        <w:t>V</w:t>
      </w:r>
    </w:p>
    <w:p w14:paraId="786FC045" w14:textId="0519A707" w:rsidR="002A054B" w:rsidRPr="004541AC" w:rsidRDefault="002A054B" w:rsidP="002A054B">
      <w:pPr>
        <w:tabs>
          <w:tab w:val="left" w:pos="1134"/>
        </w:tabs>
        <w:spacing w:after="120"/>
        <w:jc w:val="center"/>
        <w:rPr>
          <w:rFonts w:ascii="PermianSerifTypeface" w:hAnsi="PermianSerifTypeface"/>
          <w:b/>
          <w:caps/>
          <w:lang w:val="en-US"/>
        </w:rPr>
      </w:pPr>
      <w:r w:rsidRPr="004541AC">
        <w:rPr>
          <w:rFonts w:ascii="PermianSerifTypeface" w:hAnsi="PermianSerifTypeface"/>
          <w:b/>
          <w:caps/>
          <w:lang w:val="en-US"/>
        </w:rPr>
        <w:t xml:space="preserve">drafting the </w:t>
      </w:r>
      <w:r w:rsidR="00C13AC6">
        <w:rPr>
          <w:rFonts w:ascii="PermianSerifTypeface" w:hAnsi="PermianSerifTypeface"/>
          <w:b/>
          <w:caps/>
          <w:lang w:val="en-US"/>
        </w:rPr>
        <w:t>ACT</w:t>
      </w:r>
      <w:r w:rsidR="00C13AC6" w:rsidRPr="004541AC">
        <w:rPr>
          <w:rFonts w:ascii="PermianSerifTypeface" w:hAnsi="PermianSerifTypeface"/>
          <w:b/>
          <w:caps/>
          <w:lang w:val="en-US"/>
        </w:rPr>
        <w:t xml:space="preserve"> </w:t>
      </w:r>
      <w:r w:rsidR="00C13AC6">
        <w:rPr>
          <w:rFonts w:ascii="PermianSerifTypeface" w:hAnsi="PermianSerifTypeface"/>
          <w:b/>
          <w:caps/>
          <w:lang w:val="en-US"/>
        </w:rPr>
        <w:t>REGARDING</w:t>
      </w:r>
      <w:r w:rsidR="00C13AC6" w:rsidRPr="004541AC">
        <w:rPr>
          <w:rFonts w:ascii="PermianSerifTypeface" w:hAnsi="PermianSerifTypeface"/>
          <w:b/>
          <w:caps/>
          <w:lang w:val="en-US"/>
        </w:rPr>
        <w:t xml:space="preserve"> </w:t>
      </w:r>
      <w:r w:rsidRPr="004541AC">
        <w:rPr>
          <w:rFonts w:ascii="PermianSerifTypeface" w:hAnsi="PermianSerifTypeface"/>
          <w:b/>
          <w:caps/>
          <w:lang w:val="en-US"/>
        </w:rPr>
        <w:t xml:space="preserve">the results of the </w:t>
      </w:r>
      <w:r w:rsidR="00C13AC6">
        <w:rPr>
          <w:rFonts w:ascii="PermianSerifTypeface" w:hAnsi="PermianSerifTypeface"/>
          <w:b/>
          <w:caps/>
          <w:lang w:val="en-US"/>
        </w:rPr>
        <w:t>CONTROL</w:t>
      </w:r>
      <w:r w:rsidR="00C13AC6" w:rsidRPr="004541AC">
        <w:rPr>
          <w:rFonts w:ascii="PermianSerifTypeface" w:hAnsi="PermianSerifTypeface"/>
          <w:b/>
          <w:caps/>
          <w:lang w:val="en-US"/>
        </w:rPr>
        <w:t xml:space="preserve"> </w:t>
      </w:r>
    </w:p>
    <w:p w14:paraId="76FBFF99" w14:textId="1AA49D75" w:rsidR="00615A35" w:rsidRPr="00D3723E" w:rsidRDefault="002A054B" w:rsidP="00613575">
      <w:pPr>
        <w:pStyle w:val="ListParagraph"/>
        <w:numPr>
          <w:ilvl w:val="0"/>
          <w:numId w:val="1"/>
        </w:numPr>
        <w:tabs>
          <w:tab w:val="left" w:pos="1134"/>
        </w:tabs>
        <w:spacing w:after="120"/>
        <w:contextualSpacing w:val="0"/>
        <w:jc w:val="both"/>
        <w:rPr>
          <w:rFonts w:ascii="PermianSerifTypeface" w:hAnsi="PermianSerifTypeface"/>
          <w:lang w:val="en-US"/>
        </w:rPr>
      </w:pPr>
      <w:r w:rsidRPr="00D3723E">
        <w:rPr>
          <w:rFonts w:ascii="PermianSerifTypeface" w:hAnsi="PermianSerifTypeface"/>
          <w:lang w:val="en-US"/>
        </w:rPr>
        <w:lastRenderedPageBreak/>
        <w:t xml:space="preserve">The </w:t>
      </w:r>
      <w:r w:rsidR="00C13AC6" w:rsidRPr="00D3723E">
        <w:rPr>
          <w:rFonts w:ascii="PermianSerifTypeface" w:hAnsi="PermianSerifTypeface"/>
          <w:lang w:val="en-US"/>
        </w:rPr>
        <w:t xml:space="preserve">act </w:t>
      </w:r>
      <w:r w:rsidR="00C13AC6" w:rsidRPr="00D3723E">
        <w:rPr>
          <w:rFonts w:ascii="PermianSerifTypeface" w:hAnsi="PermianSerifTypeface"/>
          <w:color w:val="000000"/>
          <w:lang w:val="en-US"/>
        </w:rPr>
        <w:t>regarding</w:t>
      </w:r>
      <w:r w:rsidRPr="00D3723E">
        <w:rPr>
          <w:rFonts w:ascii="PermianSerifTypeface" w:hAnsi="PermianSerifTypeface"/>
          <w:lang w:val="en-US"/>
        </w:rPr>
        <w:t xml:space="preserve"> the results of the </w:t>
      </w:r>
      <w:r w:rsidR="00C13AC6" w:rsidRPr="00D3723E">
        <w:rPr>
          <w:rFonts w:ascii="PermianSerifTypeface" w:hAnsi="PermianSerifTypeface"/>
          <w:lang w:val="en-US"/>
        </w:rPr>
        <w:t>control</w:t>
      </w:r>
      <w:r w:rsidRPr="00D3723E">
        <w:rPr>
          <w:rFonts w:ascii="PermianSerifTypeface" w:hAnsi="PermianSerifTypeface"/>
          <w:lang w:val="en-US"/>
        </w:rPr>
        <w:t xml:space="preserve">, including the preliminary act, shall contain at least the following information: date and number of the decision </w:t>
      </w:r>
      <w:r w:rsidR="005B7E13" w:rsidRPr="00D3723E">
        <w:rPr>
          <w:rFonts w:ascii="PermianSerifTypeface" w:hAnsi="PermianSerifTypeface"/>
          <w:lang w:val="en-US"/>
        </w:rPr>
        <w:t>regarding performing the control</w:t>
      </w:r>
      <w:r w:rsidRPr="00D3723E">
        <w:rPr>
          <w:rFonts w:ascii="PermianSerifTypeface" w:hAnsi="PermianSerifTypeface"/>
          <w:lang w:val="en-US"/>
        </w:rPr>
        <w:t xml:space="preserve">; name and headquarters of the non-bank payment service provider subject to </w:t>
      </w:r>
      <w:r w:rsidR="00D3723E" w:rsidRPr="00D3723E">
        <w:rPr>
          <w:rFonts w:ascii="PermianSerifTypeface" w:hAnsi="PermianSerifTypeface"/>
          <w:lang w:val="en-US"/>
        </w:rPr>
        <w:t>control</w:t>
      </w:r>
      <w:r w:rsidRPr="00D3723E">
        <w:rPr>
          <w:rFonts w:ascii="PermianSerifTypeface" w:hAnsi="PermianSerifTypeface"/>
          <w:lang w:val="en-US"/>
        </w:rPr>
        <w:t xml:space="preserve">; period of activity subject to </w:t>
      </w:r>
      <w:r w:rsidR="00D3723E" w:rsidRPr="00D3723E">
        <w:rPr>
          <w:rFonts w:ascii="PermianSerifTypeface" w:hAnsi="PermianSerifTypeface"/>
          <w:lang w:val="en-US"/>
        </w:rPr>
        <w:t>control</w:t>
      </w:r>
      <w:r w:rsidRPr="00D3723E">
        <w:rPr>
          <w:rFonts w:ascii="PermianSerifTypeface" w:hAnsi="PermianSerifTypeface"/>
          <w:lang w:val="en-US"/>
        </w:rPr>
        <w:t xml:space="preserve">; information </w:t>
      </w:r>
      <w:r w:rsidR="007379DD" w:rsidRPr="00D3723E">
        <w:rPr>
          <w:rFonts w:ascii="PermianSerifTypeface" w:hAnsi="PermianSerifTypeface"/>
          <w:color w:val="000000"/>
          <w:lang w:val="en-US"/>
        </w:rPr>
        <w:t>regarding</w:t>
      </w:r>
      <w:r w:rsidRPr="00D3723E">
        <w:rPr>
          <w:rFonts w:ascii="PermianSerifTypeface" w:hAnsi="PermianSerifTypeface"/>
          <w:lang w:val="en-US"/>
        </w:rPr>
        <w:t xml:space="preserve"> the results of the </w:t>
      </w:r>
      <w:r w:rsidR="00C13AC6" w:rsidRPr="00D3723E">
        <w:rPr>
          <w:rFonts w:ascii="PermianSerifTypeface" w:hAnsi="PermianSerifTypeface"/>
          <w:lang w:val="en-US"/>
        </w:rPr>
        <w:t>control</w:t>
      </w:r>
      <w:r w:rsidRPr="00D3723E">
        <w:rPr>
          <w:rFonts w:ascii="PermianSerifTypeface" w:hAnsi="PermianSerifTypeface"/>
          <w:lang w:val="en-US"/>
        </w:rPr>
        <w:t xml:space="preserve">; surname, first name and signatures of the NBM inspectors who </w:t>
      </w:r>
      <w:r w:rsidR="00D87562" w:rsidRPr="00D3723E">
        <w:rPr>
          <w:rFonts w:ascii="PermianSerifTypeface" w:hAnsi="PermianSerifTypeface"/>
          <w:lang w:val="en-US"/>
        </w:rPr>
        <w:t>carried out</w:t>
      </w:r>
      <w:r w:rsidRPr="00D3723E">
        <w:rPr>
          <w:rFonts w:ascii="PermianSerifTypeface" w:hAnsi="PermianSerifTypeface"/>
          <w:lang w:val="en-US"/>
        </w:rPr>
        <w:t xml:space="preserve"> the control</w:t>
      </w:r>
      <w:r w:rsidR="00615A35" w:rsidRPr="00D3723E">
        <w:rPr>
          <w:rFonts w:ascii="PermianSerifTypeface" w:hAnsi="PermianSerifTypeface"/>
          <w:lang w:val="en-US"/>
        </w:rPr>
        <w:t>.</w:t>
      </w:r>
    </w:p>
    <w:p w14:paraId="3C89908F" w14:textId="38395384" w:rsidR="00FE1BCE" w:rsidRPr="00464D10" w:rsidRDefault="00D87562" w:rsidP="005069F4">
      <w:pPr>
        <w:pStyle w:val="ListParagraph"/>
        <w:numPr>
          <w:ilvl w:val="0"/>
          <w:numId w:val="1"/>
        </w:numPr>
        <w:tabs>
          <w:tab w:val="left" w:pos="1134"/>
        </w:tabs>
        <w:spacing w:after="120"/>
        <w:contextualSpacing w:val="0"/>
        <w:jc w:val="both"/>
        <w:rPr>
          <w:rFonts w:ascii="PermianSerifTypeface" w:hAnsi="PermianSerifTypeface"/>
          <w:lang w:val="en-US"/>
        </w:rPr>
      </w:pPr>
      <w:bookmarkStart w:id="7" w:name="_Hlk175011443"/>
      <w:r w:rsidRPr="00D3723E">
        <w:rPr>
          <w:rFonts w:ascii="PermianSerifTypeface" w:hAnsi="PermianSerifTypeface"/>
          <w:lang w:val="en-US"/>
        </w:rPr>
        <w:t xml:space="preserve">The results of the </w:t>
      </w:r>
      <w:r w:rsidR="00C13AC6" w:rsidRPr="00D3723E">
        <w:rPr>
          <w:rFonts w:ascii="PermianSerifTypeface" w:hAnsi="PermianSerifTypeface"/>
          <w:lang w:val="en-US"/>
        </w:rPr>
        <w:t xml:space="preserve">control </w:t>
      </w:r>
      <w:r w:rsidRPr="00D3723E">
        <w:rPr>
          <w:rFonts w:ascii="PermianSerifTypeface" w:hAnsi="PermianSerifTypeface"/>
          <w:lang w:val="en-US"/>
        </w:rPr>
        <w:t>shall reflect (not limited to</w:t>
      </w:r>
      <w:r w:rsidRPr="004541AC">
        <w:rPr>
          <w:rFonts w:ascii="PermianSerifTypeface" w:hAnsi="PermianSerifTypeface"/>
          <w:lang w:val="en-US"/>
        </w:rPr>
        <w:t xml:space="preserve"> this) the aspects subject to verification; general conclusions (assessment of the general situation based on the violations found); the aspects found (both those that constitute violations within the meaning of Law </w:t>
      </w:r>
      <w:r w:rsidR="00B957A2">
        <w:rPr>
          <w:rFonts w:ascii="PermianSerifTypeface" w:hAnsi="PermianSerifTypeface"/>
          <w:lang w:val="en-US"/>
        </w:rPr>
        <w:t>No.</w:t>
      </w:r>
      <w:r w:rsidRPr="004541AC">
        <w:rPr>
          <w:rFonts w:ascii="PermianSerifTypeface" w:hAnsi="PermianSerifTypeface"/>
          <w:lang w:val="en-US"/>
        </w:rPr>
        <w:t xml:space="preserve"> 114/2014, Law </w:t>
      </w:r>
      <w:r w:rsidR="00B957A2">
        <w:rPr>
          <w:rFonts w:ascii="PermianSerifTypeface" w:hAnsi="PermianSerifTypeface"/>
          <w:lang w:val="en-US"/>
        </w:rPr>
        <w:t>No.</w:t>
      </w:r>
      <w:r w:rsidRPr="004541AC">
        <w:rPr>
          <w:rFonts w:ascii="PermianSerifTypeface" w:hAnsi="PermianSerifTypeface"/>
          <w:lang w:val="en-US"/>
        </w:rPr>
        <w:t xml:space="preserve"> 62/2008 and the normative acts issued for their implementation, and those that do not represent violations, but which have or may have an impact on the activity of the non-bank payment servic</w:t>
      </w:r>
      <w:r w:rsidR="005069F4" w:rsidRPr="004541AC">
        <w:rPr>
          <w:rFonts w:ascii="PermianSerifTypeface" w:hAnsi="PermianSerifTypeface"/>
          <w:lang w:val="en-US"/>
        </w:rPr>
        <w:t>e provider), presented based on</w:t>
      </w:r>
      <w:r w:rsidR="00FE1BCE" w:rsidRPr="00464D10">
        <w:rPr>
          <w:rFonts w:ascii="PermianSerifTypeface" w:hAnsi="PermianSerifTypeface"/>
          <w:lang w:val="en-US"/>
        </w:rPr>
        <w:t>:</w:t>
      </w:r>
      <w:r w:rsidR="002C268F" w:rsidRPr="00464D10">
        <w:rPr>
          <w:rFonts w:ascii="PermianSerifTypeface" w:hAnsi="PermianSerifTypeface"/>
          <w:lang w:val="en-US"/>
        </w:rPr>
        <w:t xml:space="preserve"> </w:t>
      </w:r>
    </w:p>
    <w:p w14:paraId="047BA115" w14:textId="0A45C9C5" w:rsidR="00FE1BCE" w:rsidRPr="004541AC" w:rsidRDefault="005069F4" w:rsidP="005069F4">
      <w:pPr>
        <w:pStyle w:val="ListParagraph"/>
        <w:numPr>
          <w:ilvl w:val="1"/>
          <w:numId w:val="28"/>
        </w:numPr>
        <w:tabs>
          <w:tab w:val="left" w:pos="851"/>
          <w:tab w:val="left" w:pos="1276"/>
        </w:tabs>
        <w:spacing w:after="120"/>
        <w:ind w:hanging="644"/>
        <w:contextualSpacing w:val="0"/>
        <w:jc w:val="both"/>
        <w:rPr>
          <w:rStyle w:val="CommentReference"/>
          <w:rFonts w:ascii="PermianSerifTypeface" w:hAnsi="PermianSerifTypeface"/>
          <w:sz w:val="24"/>
          <w:szCs w:val="24"/>
          <w:lang w:val="en-US"/>
        </w:rPr>
      </w:pPr>
      <w:r w:rsidRPr="00464D10">
        <w:rPr>
          <w:rFonts w:ascii="PermianSerifTypeface" w:hAnsi="PermianSerifTypeface"/>
          <w:lang w:val="en-US"/>
        </w:rPr>
        <w:t xml:space="preserve">analysis of information, documents, explanations received during the </w:t>
      </w:r>
      <w:r w:rsidR="00464D10" w:rsidRPr="00464D10">
        <w:rPr>
          <w:rFonts w:ascii="PermianSerifTypeface" w:hAnsi="PermianSerifTypeface"/>
          <w:lang w:val="en-US"/>
        </w:rPr>
        <w:t>control</w:t>
      </w:r>
      <w:r w:rsidRPr="004541AC">
        <w:rPr>
          <w:rFonts w:ascii="PermianSerifTypeface" w:hAnsi="PermianSerifTypeface"/>
          <w:lang w:val="en-US"/>
        </w:rPr>
        <w:t xml:space="preserve">, including those obtained by the NBM from public authorities and other persons, in connection with carrying out the supervisory </w:t>
      </w:r>
      <w:proofErr w:type="gramStart"/>
      <w:r w:rsidRPr="004541AC">
        <w:rPr>
          <w:rFonts w:ascii="PermianSerifTypeface" w:hAnsi="PermianSerifTypeface"/>
          <w:lang w:val="en-US"/>
        </w:rPr>
        <w:t>duties</w:t>
      </w:r>
      <w:r w:rsidR="00FE1BCE" w:rsidRPr="004541AC">
        <w:rPr>
          <w:rStyle w:val="CommentReference"/>
          <w:rFonts w:ascii="PermianSerifTypeface" w:hAnsi="PermianSerifTypeface"/>
          <w:sz w:val="24"/>
          <w:szCs w:val="24"/>
          <w:lang w:val="en-US"/>
        </w:rPr>
        <w:t>;</w:t>
      </w:r>
      <w:proofErr w:type="gramEnd"/>
    </w:p>
    <w:p w14:paraId="15DF6205" w14:textId="7421D939" w:rsidR="000C5234" w:rsidRPr="00FB3D63" w:rsidRDefault="005069F4" w:rsidP="005069F4">
      <w:pPr>
        <w:pStyle w:val="ListParagraph"/>
        <w:numPr>
          <w:ilvl w:val="1"/>
          <w:numId w:val="28"/>
        </w:numPr>
        <w:tabs>
          <w:tab w:val="left" w:pos="851"/>
          <w:tab w:val="left" w:pos="1276"/>
        </w:tabs>
        <w:spacing w:after="120"/>
        <w:ind w:hanging="644"/>
        <w:contextualSpacing w:val="0"/>
        <w:jc w:val="both"/>
        <w:rPr>
          <w:rStyle w:val="CommentReference"/>
          <w:rFonts w:ascii="PermianSerifTypeface" w:hAnsi="PermianSerifTypeface"/>
          <w:sz w:val="24"/>
          <w:szCs w:val="24"/>
          <w:lang w:val="en-US"/>
        </w:rPr>
      </w:pPr>
      <w:r w:rsidRPr="004541AC">
        <w:rPr>
          <w:rStyle w:val="CommentReference"/>
          <w:rFonts w:ascii="PermianSerifTypeface" w:hAnsi="PermianSerifTypeface"/>
          <w:sz w:val="24"/>
          <w:szCs w:val="24"/>
          <w:lang w:val="en-US"/>
        </w:rPr>
        <w:t>facts and circumstances, including inactions, relating</w:t>
      </w:r>
      <w:proofErr w:type="gramStart"/>
      <w:r w:rsidRPr="004541AC">
        <w:rPr>
          <w:rStyle w:val="CommentReference"/>
          <w:rFonts w:ascii="PermianSerifTypeface" w:hAnsi="PermianSerifTypeface"/>
          <w:sz w:val="24"/>
          <w:szCs w:val="24"/>
          <w:lang w:val="en-US"/>
        </w:rPr>
        <w:t>, as the case may be, to</w:t>
      </w:r>
      <w:proofErr w:type="gramEnd"/>
      <w:r w:rsidRPr="004541AC">
        <w:rPr>
          <w:rStyle w:val="CommentReference"/>
          <w:rFonts w:ascii="PermianSerifTypeface" w:hAnsi="PermianSerifTypeface"/>
          <w:sz w:val="24"/>
          <w:szCs w:val="24"/>
          <w:lang w:val="en-US"/>
        </w:rPr>
        <w:t xml:space="preserve"> the non-bank payment service provider, its branches, payment agents; </w:t>
      </w:r>
      <w:r w:rsidR="004E7AAA">
        <w:rPr>
          <w:rFonts w:ascii="PermianSerifTypeface" w:hAnsi="PermianSerifTypeface"/>
          <w:lang w:val="en-US"/>
        </w:rPr>
        <w:t>management</w:t>
      </w:r>
      <w:r w:rsidR="004E7AAA" w:rsidRPr="00A5070C">
        <w:rPr>
          <w:rFonts w:ascii="PermianSerifTypeface" w:hAnsi="PermianSerifTypeface"/>
          <w:lang w:val="en-US"/>
        </w:rPr>
        <w:t xml:space="preserve"> </w:t>
      </w:r>
      <w:r w:rsidRPr="00FB3D63">
        <w:rPr>
          <w:rStyle w:val="CommentReference"/>
          <w:rFonts w:ascii="PermianSerifTypeface" w:hAnsi="PermianSerifTypeface"/>
          <w:sz w:val="24"/>
          <w:szCs w:val="24"/>
          <w:lang w:val="en-US"/>
        </w:rPr>
        <w:t>bodies</w:t>
      </w:r>
      <w:r w:rsidR="00464D10" w:rsidRPr="00FB3D63">
        <w:rPr>
          <w:rStyle w:val="CommentReference"/>
          <w:rFonts w:ascii="PermianSerifTypeface" w:hAnsi="PermianSerifTypeface"/>
          <w:sz w:val="24"/>
          <w:szCs w:val="24"/>
          <w:lang w:val="en-US"/>
        </w:rPr>
        <w:t>;</w:t>
      </w:r>
      <w:r w:rsidRPr="00FB3D63">
        <w:rPr>
          <w:rStyle w:val="CommentReference"/>
          <w:rFonts w:ascii="PermianSerifTypeface" w:hAnsi="PermianSerifTypeface"/>
          <w:sz w:val="24"/>
          <w:szCs w:val="24"/>
          <w:lang w:val="en-US"/>
        </w:rPr>
        <w:t xml:space="preserve"> members of </w:t>
      </w:r>
      <w:r w:rsidR="004E7AAA">
        <w:rPr>
          <w:rFonts w:ascii="PermianSerifTypeface" w:hAnsi="PermianSerifTypeface"/>
          <w:lang w:val="en-US"/>
        </w:rPr>
        <w:t>management</w:t>
      </w:r>
      <w:r w:rsidR="004E7AAA" w:rsidRPr="00A5070C">
        <w:rPr>
          <w:rFonts w:ascii="PermianSerifTypeface" w:hAnsi="PermianSerifTypeface"/>
          <w:lang w:val="en-US"/>
        </w:rPr>
        <w:t xml:space="preserve"> </w:t>
      </w:r>
      <w:r w:rsidRPr="00FB3D63">
        <w:rPr>
          <w:rStyle w:val="CommentReference"/>
          <w:rFonts w:ascii="PermianSerifTypeface" w:hAnsi="PermianSerifTypeface"/>
          <w:sz w:val="24"/>
          <w:szCs w:val="24"/>
          <w:lang w:val="en-US"/>
        </w:rPr>
        <w:t xml:space="preserve">bodies; </w:t>
      </w:r>
      <w:r w:rsidR="00612F77">
        <w:rPr>
          <w:rFonts w:ascii="PermianSerifTypeface" w:hAnsi="PermianSerifTypeface"/>
          <w:lang w:val="en-US"/>
        </w:rPr>
        <w:t xml:space="preserve">key </w:t>
      </w:r>
      <w:r w:rsidR="00612F77" w:rsidRPr="004541AC">
        <w:rPr>
          <w:rFonts w:ascii="PermianSerifTypeface" w:hAnsi="PermianSerifTypeface"/>
          <w:lang w:val="en-US"/>
        </w:rPr>
        <w:t>person</w:t>
      </w:r>
      <w:r w:rsidR="00612F77">
        <w:rPr>
          <w:rFonts w:ascii="PermianSerifTypeface" w:hAnsi="PermianSerifTypeface"/>
          <w:lang w:val="en-US"/>
        </w:rPr>
        <w:t>nel</w:t>
      </w:r>
      <w:r w:rsidRPr="00FB3D63">
        <w:rPr>
          <w:rStyle w:val="CommentReference"/>
          <w:rFonts w:ascii="PermianSerifTypeface" w:hAnsi="PermianSerifTypeface"/>
          <w:sz w:val="24"/>
          <w:szCs w:val="24"/>
          <w:lang w:val="en-US"/>
        </w:rPr>
        <w:t xml:space="preserve">; direct/indirect holders, including its beneficial </w:t>
      </w:r>
      <w:proofErr w:type="gramStart"/>
      <w:r w:rsidRPr="00FB3D63">
        <w:rPr>
          <w:rStyle w:val="CommentReference"/>
          <w:rFonts w:ascii="PermianSerifTypeface" w:hAnsi="PermianSerifTypeface"/>
          <w:sz w:val="24"/>
          <w:szCs w:val="24"/>
          <w:lang w:val="en-US"/>
        </w:rPr>
        <w:t>owners</w:t>
      </w:r>
      <w:r w:rsidR="000C5234" w:rsidRPr="00FB3D63">
        <w:rPr>
          <w:rFonts w:ascii="PermianSerifTypeface" w:hAnsi="PermianSerifTypeface"/>
          <w:lang w:val="en-US"/>
        </w:rPr>
        <w:t>;</w:t>
      </w:r>
      <w:proofErr w:type="gramEnd"/>
    </w:p>
    <w:p w14:paraId="27A1DBB1" w14:textId="53EA695B" w:rsidR="00615A35" w:rsidRPr="004541AC" w:rsidRDefault="005069F4" w:rsidP="00613575">
      <w:pPr>
        <w:pStyle w:val="ListParagraph"/>
        <w:numPr>
          <w:ilvl w:val="0"/>
          <w:numId w:val="1"/>
        </w:numPr>
        <w:tabs>
          <w:tab w:val="left" w:pos="1134"/>
        </w:tabs>
        <w:spacing w:after="120"/>
        <w:contextualSpacing w:val="0"/>
        <w:jc w:val="both"/>
        <w:rPr>
          <w:rFonts w:ascii="PermianSerifTypeface" w:hAnsi="PermianSerifTypeface"/>
          <w:lang w:val="en-US"/>
        </w:rPr>
      </w:pPr>
      <w:r w:rsidRPr="00FB3D63">
        <w:rPr>
          <w:rFonts w:ascii="PermianSerifTypeface" w:hAnsi="PermianSerifTypeface"/>
          <w:lang w:val="en-US"/>
        </w:rPr>
        <w:t xml:space="preserve">The presentation of information in the </w:t>
      </w:r>
      <w:r w:rsidR="00C13AC6" w:rsidRPr="00FB3D63">
        <w:rPr>
          <w:rFonts w:ascii="PermianSerifTypeface" w:hAnsi="PermianSerifTypeface"/>
          <w:lang w:val="en-US"/>
        </w:rPr>
        <w:t xml:space="preserve">act </w:t>
      </w:r>
      <w:r w:rsidR="00C13AC6" w:rsidRPr="00FB3D63">
        <w:rPr>
          <w:rFonts w:ascii="PermianSerifTypeface" w:hAnsi="PermianSerifTypeface"/>
          <w:color w:val="000000"/>
          <w:lang w:val="en-US"/>
        </w:rPr>
        <w:t>regarding</w:t>
      </w:r>
      <w:r w:rsidRPr="00FB3D63">
        <w:rPr>
          <w:rFonts w:ascii="PermianSerifTypeface" w:hAnsi="PermianSerifTypeface"/>
          <w:lang w:val="en-US"/>
        </w:rPr>
        <w:t xml:space="preserve"> the results of the </w:t>
      </w:r>
      <w:r w:rsidR="00C13AC6" w:rsidRPr="00FB3D63">
        <w:rPr>
          <w:rFonts w:ascii="PermianSerifTypeface" w:hAnsi="PermianSerifTypeface"/>
          <w:lang w:val="en-US"/>
        </w:rPr>
        <w:t>control</w:t>
      </w:r>
      <w:r w:rsidRPr="00FB3D63">
        <w:rPr>
          <w:rFonts w:ascii="PermianSerifTypeface" w:hAnsi="PermianSerifTypeface"/>
          <w:lang w:val="en-US"/>
        </w:rPr>
        <w:t>, including</w:t>
      </w:r>
      <w:r w:rsidRPr="004541AC">
        <w:rPr>
          <w:rFonts w:ascii="PermianSerifTypeface" w:hAnsi="PermianSerifTypeface"/>
          <w:lang w:val="en-US"/>
        </w:rPr>
        <w:t xml:space="preserve"> in the preliminary act, must comply with the following principles</w:t>
      </w:r>
      <w:bookmarkEnd w:id="7"/>
      <w:r w:rsidR="00615A35" w:rsidRPr="004541AC">
        <w:rPr>
          <w:rFonts w:ascii="PermianSerifTypeface" w:hAnsi="PermianSerifTypeface"/>
          <w:shd w:val="clear" w:color="auto" w:fill="FFFFFF"/>
          <w:lang w:val="en-US"/>
        </w:rPr>
        <w:t>:</w:t>
      </w:r>
      <w:r w:rsidR="00613575" w:rsidRPr="004541AC">
        <w:rPr>
          <w:rFonts w:ascii="PermianSerifTypeface" w:hAnsi="PermianSerifTypeface"/>
          <w:shd w:val="clear" w:color="auto" w:fill="FFFFFF"/>
          <w:lang w:val="en-US"/>
        </w:rPr>
        <w:t xml:space="preserve"> </w:t>
      </w:r>
    </w:p>
    <w:p w14:paraId="0775D25F" w14:textId="0E0D9A81" w:rsidR="00615A35" w:rsidRPr="004541AC" w:rsidRDefault="00613575" w:rsidP="00613575">
      <w:pPr>
        <w:pStyle w:val="ListParagraph"/>
        <w:numPr>
          <w:ilvl w:val="0"/>
          <w:numId w:val="20"/>
        </w:numPr>
        <w:tabs>
          <w:tab w:val="left" w:pos="1276"/>
        </w:tabs>
        <w:spacing w:after="120"/>
        <w:contextualSpacing w:val="0"/>
        <w:jc w:val="both"/>
        <w:rPr>
          <w:rFonts w:ascii="PermianSerifTypeface" w:hAnsi="PermianSerifTypeface"/>
          <w:lang w:val="en-US"/>
        </w:rPr>
      </w:pPr>
      <w:r w:rsidRPr="004541AC">
        <w:rPr>
          <w:rFonts w:ascii="PermianSerifTypeface" w:hAnsi="PermianSerifTypeface"/>
          <w:lang w:val="en-US"/>
        </w:rPr>
        <w:t xml:space="preserve">objectivity and accuracy – the assertions, assessments and conclusions of inspectors must be supported by analyses, data and figures, including confirming </w:t>
      </w:r>
      <w:proofErr w:type="gramStart"/>
      <w:r w:rsidRPr="004541AC">
        <w:rPr>
          <w:rFonts w:ascii="PermianSerifTypeface" w:hAnsi="PermianSerifTypeface"/>
          <w:lang w:val="en-US"/>
        </w:rPr>
        <w:t>documents</w:t>
      </w:r>
      <w:r w:rsidR="00615A35" w:rsidRPr="004541AC">
        <w:rPr>
          <w:rFonts w:ascii="PermianSerifTypeface" w:hAnsi="PermianSerifTypeface"/>
          <w:lang w:val="en-US"/>
        </w:rPr>
        <w:t>;</w:t>
      </w:r>
      <w:proofErr w:type="gramEnd"/>
    </w:p>
    <w:p w14:paraId="4E143B69" w14:textId="6B0E2068" w:rsidR="00615A35" w:rsidRPr="004541AC" w:rsidRDefault="00613575" w:rsidP="00613575">
      <w:pPr>
        <w:pStyle w:val="ListParagraph"/>
        <w:numPr>
          <w:ilvl w:val="0"/>
          <w:numId w:val="20"/>
        </w:numPr>
        <w:tabs>
          <w:tab w:val="left" w:pos="1134"/>
        </w:tabs>
        <w:spacing w:after="120"/>
        <w:contextualSpacing w:val="0"/>
        <w:jc w:val="both"/>
        <w:rPr>
          <w:rFonts w:ascii="PermianSerifTypeface" w:hAnsi="PermianSerifTypeface"/>
          <w:lang w:val="en-US"/>
        </w:rPr>
      </w:pPr>
      <w:r w:rsidRPr="004541AC">
        <w:rPr>
          <w:rFonts w:ascii="PermianSerifTypeface" w:hAnsi="PermianSerifTypeface"/>
          <w:lang w:val="en-US"/>
        </w:rPr>
        <w:t>completeness - the act must be complete, encompassing all areas, directions of activity of the non-bank</w:t>
      </w:r>
      <w:r w:rsidR="00464D10">
        <w:rPr>
          <w:rFonts w:ascii="PermianSerifTypeface" w:hAnsi="PermianSerifTypeface"/>
          <w:lang w:val="en-US"/>
        </w:rPr>
        <w:t xml:space="preserve"> payment service</w:t>
      </w:r>
      <w:r w:rsidRPr="004541AC">
        <w:rPr>
          <w:rFonts w:ascii="PermianSerifTypeface" w:hAnsi="PermianSerifTypeface"/>
          <w:lang w:val="en-US"/>
        </w:rPr>
        <w:t xml:space="preserve"> provider (structural subdivision of the provider) that have been</w:t>
      </w:r>
      <w:r w:rsidR="00464D10">
        <w:rPr>
          <w:rFonts w:ascii="PermianSerifTypeface" w:hAnsi="PermianSerifTypeface"/>
          <w:lang w:val="en-US"/>
        </w:rPr>
        <w:t xml:space="preserve"> subject to </w:t>
      </w:r>
      <w:proofErr w:type="gramStart"/>
      <w:r w:rsidR="00464D10">
        <w:rPr>
          <w:rFonts w:ascii="PermianSerifTypeface" w:hAnsi="PermianSerifTypeface"/>
          <w:lang w:val="en-US"/>
        </w:rPr>
        <w:t>control</w:t>
      </w:r>
      <w:r w:rsidR="00615A35" w:rsidRPr="004541AC">
        <w:rPr>
          <w:rFonts w:ascii="PermianSerifTypeface" w:hAnsi="PermianSerifTypeface"/>
          <w:lang w:val="en-US"/>
        </w:rPr>
        <w:t>;</w:t>
      </w:r>
      <w:proofErr w:type="gramEnd"/>
    </w:p>
    <w:p w14:paraId="79380E1F" w14:textId="6F084290" w:rsidR="00615A35" w:rsidRPr="004541AC" w:rsidRDefault="00613575" w:rsidP="00613575">
      <w:pPr>
        <w:pStyle w:val="ListParagraph"/>
        <w:numPr>
          <w:ilvl w:val="0"/>
          <w:numId w:val="20"/>
        </w:numPr>
        <w:tabs>
          <w:tab w:val="left" w:pos="1134"/>
        </w:tabs>
        <w:spacing w:after="120"/>
        <w:contextualSpacing w:val="0"/>
        <w:jc w:val="both"/>
        <w:rPr>
          <w:rFonts w:ascii="PermianSerifTypeface" w:hAnsi="PermianSerifTypeface"/>
          <w:lang w:val="en-US"/>
        </w:rPr>
      </w:pPr>
      <w:r w:rsidRPr="005B27FC">
        <w:rPr>
          <w:rFonts w:ascii="PermianSerifTypeface" w:hAnsi="PermianSerifTypeface"/>
          <w:lang w:val="en-US"/>
        </w:rPr>
        <w:t>clarity</w:t>
      </w:r>
      <w:r w:rsidRPr="004541AC">
        <w:rPr>
          <w:rFonts w:ascii="PermianSerifTypeface" w:hAnsi="PermianSerifTypeface"/>
          <w:lang w:val="en-US"/>
        </w:rPr>
        <w:t xml:space="preserve"> and coherence - the information must be displayed in a legible, logical and precise manner, </w:t>
      </w:r>
      <w:proofErr w:type="gramStart"/>
      <w:r w:rsidRPr="004541AC">
        <w:rPr>
          <w:rFonts w:ascii="PermianSerifTypeface" w:hAnsi="PermianSerifTypeface"/>
          <w:lang w:val="en-US"/>
        </w:rPr>
        <w:t>in order to</w:t>
      </w:r>
      <w:proofErr w:type="gramEnd"/>
      <w:r w:rsidRPr="004541AC">
        <w:rPr>
          <w:rFonts w:ascii="PermianSerifTypeface" w:hAnsi="PermianSerifTypeface"/>
          <w:lang w:val="en-US"/>
        </w:rPr>
        <w:t xml:space="preserve"> avoid excessive mistakes and repetitions</w:t>
      </w:r>
      <w:r w:rsidR="00615A35" w:rsidRPr="004541AC">
        <w:rPr>
          <w:rFonts w:ascii="PermianSerifTypeface" w:hAnsi="PermianSerifTypeface"/>
          <w:lang w:val="en-US"/>
        </w:rPr>
        <w:t>.</w:t>
      </w:r>
    </w:p>
    <w:p w14:paraId="7682B970" w14:textId="30C207D3" w:rsidR="00DC482B" w:rsidRPr="004541AC" w:rsidRDefault="00613575" w:rsidP="00613575">
      <w:pPr>
        <w:pStyle w:val="ListParagraph"/>
        <w:numPr>
          <w:ilvl w:val="0"/>
          <w:numId w:val="1"/>
        </w:numPr>
        <w:tabs>
          <w:tab w:val="left" w:pos="1134"/>
        </w:tabs>
        <w:spacing w:after="120"/>
        <w:contextualSpacing w:val="0"/>
        <w:jc w:val="both"/>
        <w:rPr>
          <w:rFonts w:ascii="PermianSerifTypeface" w:hAnsi="PermianSerifTypeface"/>
          <w:lang w:val="en-US"/>
        </w:rPr>
      </w:pPr>
      <w:bookmarkStart w:id="8" w:name="_Hlk94108983"/>
      <w:r w:rsidRPr="004541AC">
        <w:rPr>
          <w:rFonts w:ascii="PermianSerifTypeface" w:hAnsi="PermianSerifTypeface"/>
          <w:lang w:val="en-US"/>
        </w:rPr>
        <w:t xml:space="preserve">The preliminary </w:t>
      </w:r>
      <w:r w:rsidR="00C13AC6">
        <w:rPr>
          <w:rFonts w:ascii="PermianSerifTypeface" w:hAnsi="PermianSerifTypeface"/>
          <w:lang w:val="en-US"/>
        </w:rPr>
        <w:t xml:space="preserve">act </w:t>
      </w:r>
      <w:r w:rsidR="00C13AC6" w:rsidRPr="00121B1E">
        <w:rPr>
          <w:rFonts w:ascii="PermianSerifTypeface" w:hAnsi="PermianSerifTypeface"/>
          <w:color w:val="000000"/>
          <w:lang w:val="en-US"/>
        </w:rPr>
        <w:t>regarding</w:t>
      </w:r>
      <w:r w:rsidRPr="004541AC">
        <w:rPr>
          <w:rFonts w:ascii="PermianSerifTypeface" w:hAnsi="PermianSerifTypeface"/>
          <w:lang w:val="en-US"/>
        </w:rPr>
        <w:t xml:space="preserve"> the results of the </w:t>
      </w:r>
      <w:r w:rsidR="00C13AC6">
        <w:rPr>
          <w:rFonts w:ascii="PermianSerifTypeface" w:hAnsi="PermianSerifTypeface"/>
          <w:lang w:val="en-US"/>
        </w:rPr>
        <w:t>control</w:t>
      </w:r>
      <w:r w:rsidR="00C13AC6" w:rsidRPr="004541AC">
        <w:rPr>
          <w:rFonts w:ascii="PermianSerifTypeface" w:hAnsi="PermianSerifTypeface"/>
          <w:lang w:val="en-US"/>
        </w:rPr>
        <w:t xml:space="preserve"> </w:t>
      </w:r>
      <w:r w:rsidRPr="004541AC">
        <w:rPr>
          <w:rFonts w:ascii="PermianSerifTypeface" w:hAnsi="PermianSerifTypeface"/>
          <w:lang w:val="en-US"/>
        </w:rPr>
        <w:t xml:space="preserve">shall be notified to the non-bank payment service provider subject to </w:t>
      </w:r>
      <w:r w:rsidR="005B27FC">
        <w:rPr>
          <w:rFonts w:ascii="PermianSerifTypeface" w:hAnsi="PermianSerifTypeface"/>
          <w:lang w:val="en-US"/>
        </w:rPr>
        <w:t>control</w:t>
      </w:r>
      <w:r w:rsidRPr="004541AC">
        <w:rPr>
          <w:rFonts w:ascii="PermianSerifTypeface" w:hAnsi="PermianSerifTypeface"/>
          <w:lang w:val="en-US"/>
        </w:rPr>
        <w:t>, in accordance with the provisions of points 6 to 8</w:t>
      </w:r>
      <w:bookmarkEnd w:id="8"/>
      <w:r w:rsidR="00BC2E7E" w:rsidRPr="004541AC">
        <w:rPr>
          <w:rFonts w:ascii="PermianSerifTypeface" w:hAnsi="PermianSerifTypeface"/>
          <w:lang w:val="en-US"/>
        </w:rPr>
        <w:t>.</w:t>
      </w:r>
      <w:r w:rsidR="003F1E84" w:rsidRPr="004541AC">
        <w:rPr>
          <w:rFonts w:ascii="PermianSerifTypeface" w:hAnsi="PermianSerifTypeface"/>
          <w:lang w:val="en-US"/>
        </w:rPr>
        <w:t xml:space="preserve"> </w:t>
      </w:r>
    </w:p>
    <w:p w14:paraId="195AED8F" w14:textId="6569393C" w:rsidR="00615A35" w:rsidRPr="004541AC" w:rsidRDefault="00613575" w:rsidP="003F1E84">
      <w:pPr>
        <w:pStyle w:val="ListParagraph"/>
        <w:numPr>
          <w:ilvl w:val="0"/>
          <w:numId w:val="1"/>
        </w:numPr>
        <w:tabs>
          <w:tab w:val="left" w:pos="1134"/>
        </w:tabs>
        <w:spacing w:after="120"/>
        <w:contextualSpacing w:val="0"/>
        <w:jc w:val="both"/>
        <w:rPr>
          <w:rFonts w:ascii="PermianSerifTypeface" w:hAnsi="PermianSerifTypeface"/>
          <w:lang w:val="en-US"/>
        </w:rPr>
      </w:pPr>
      <w:r w:rsidRPr="004541AC">
        <w:rPr>
          <w:rFonts w:ascii="PermianSerifTypeface" w:hAnsi="PermianSerifTypeface"/>
          <w:lang w:val="en-US"/>
        </w:rPr>
        <w:t xml:space="preserve">The non-bank payment service provider subject to </w:t>
      </w:r>
      <w:r w:rsidR="005B27FC">
        <w:rPr>
          <w:rFonts w:ascii="PermianSerifTypeface" w:hAnsi="PermianSerifTypeface"/>
          <w:lang w:val="en-US"/>
        </w:rPr>
        <w:t>control</w:t>
      </w:r>
      <w:r w:rsidR="005B27FC" w:rsidRPr="004541AC">
        <w:rPr>
          <w:rFonts w:ascii="PermianSerifTypeface" w:hAnsi="PermianSerifTypeface"/>
          <w:lang w:val="en-US"/>
        </w:rPr>
        <w:t xml:space="preserve"> </w:t>
      </w:r>
      <w:r w:rsidR="003F1E84" w:rsidRPr="004541AC">
        <w:rPr>
          <w:rFonts w:ascii="PermianSerifTypeface" w:hAnsi="PermianSerifTypeface"/>
          <w:lang w:val="en-US"/>
        </w:rPr>
        <w:t>may</w:t>
      </w:r>
      <w:r w:rsidRPr="004541AC">
        <w:rPr>
          <w:rFonts w:ascii="PermianSerifTypeface" w:hAnsi="PermianSerifTypeface"/>
          <w:lang w:val="en-US"/>
        </w:rPr>
        <w:t xml:space="preserve">, within 5 working days from the date of notification of the preliminary </w:t>
      </w:r>
      <w:r w:rsidR="00C13AC6">
        <w:rPr>
          <w:rFonts w:ascii="PermianSerifTypeface" w:hAnsi="PermianSerifTypeface"/>
          <w:lang w:val="en-US"/>
        </w:rPr>
        <w:t>act</w:t>
      </w:r>
      <w:r w:rsidR="00C13AC6" w:rsidRPr="004541AC">
        <w:rPr>
          <w:rFonts w:ascii="PermianSerifTypeface" w:hAnsi="PermianSerifTypeface"/>
          <w:lang w:val="en-US"/>
        </w:rPr>
        <w:t xml:space="preserve"> </w:t>
      </w:r>
      <w:r w:rsidR="00C13AC6" w:rsidRPr="00C13AC6">
        <w:rPr>
          <w:rFonts w:ascii="PermianSerifTypeface" w:hAnsi="PermianSerifTypeface"/>
          <w:lang w:val="en-US"/>
        </w:rPr>
        <w:t>regarding</w:t>
      </w:r>
      <w:r w:rsidRPr="004541AC">
        <w:rPr>
          <w:rFonts w:ascii="PermianSerifTypeface" w:hAnsi="PermianSerifTypeface"/>
          <w:lang w:val="en-US"/>
        </w:rPr>
        <w:t xml:space="preserve"> the results of the </w:t>
      </w:r>
      <w:r w:rsidR="00C13AC6">
        <w:rPr>
          <w:rFonts w:ascii="PermianSerifTypeface" w:hAnsi="PermianSerifTypeface"/>
          <w:lang w:val="en-US"/>
        </w:rPr>
        <w:t>control</w:t>
      </w:r>
      <w:r w:rsidRPr="004541AC">
        <w:rPr>
          <w:rFonts w:ascii="PermianSerifTypeface" w:hAnsi="PermianSerifTypeface"/>
          <w:lang w:val="en-US"/>
        </w:rPr>
        <w:t xml:space="preserve">, present in writing, if applicable, objections and/or explanations thereon, attaching the relevant documents in this regard, in accordance with the provisions of </w:t>
      </w:r>
      <w:r w:rsidR="003F1E84" w:rsidRPr="004541AC">
        <w:rPr>
          <w:rFonts w:ascii="PermianSerifTypeface" w:hAnsi="PermianSerifTypeface"/>
          <w:lang w:val="en-US"/>
        </w:rPr>
        <w:t>Article</w:t>
      </w:r>
      <w:r w:rsidRPr="004541AC">
        <w:rPr>
          <w:rFonts w:ascii="PermianSerifTypeface" w:hAnsi="PermianSerifTypeface"/>
          <w:lang w:val="en-US"/>
        </w:rPr>
        <w:t xml:space="preserve"> 11</w:t>
      </w:r>
      <w:r w:rsidRPr="004541AC">
        <w:rPr>
          <w:rFonts w:ascii="PermianSerifTypeface" w:hAnsi="PermianSerifTypeface"/>
          <w:vertAlign w:val="superscript"/>
          <w:lang w:val="en-US"/>
        </w:rPr>
        <w:t>3</w:t>
      </w:r>
      <w:r w:rsidRPr="004541AC">
        <w:rPr>
          <w:rFonts w:ascii="PermianSerifTypeface" w:hAnsi="PermianSerifTypeface"/>
          <w:lang w:val="en-US"/>
        </w:rPr>
        <w:t xml:space="preserve"> of Law </w:t>
      </w:r>
      <w:r w:rsidR="00B957A2">
        <w:rPr>
          <w:rFonts w:ascii="PermianSerifTypeface" w:hAnsi="PermianSerifTypeface"/>
          <w:lang w:val="en-US"/>
        </w:rPr>
        <w:t>No.</w:t>
      </w:r>
      <w:r w:rsidRPr="004541AC">
        <w:rPr>
          <w:rFonts w:ascii="PermianSerifTypeface" w:hAnsi="PermianSerifTypeface"/>
          <w:lang w:val="en-US"/>
        </w:rPr>
        <w:t xml:space="preserve"> 548/1995</w:t>
      </w:r>
      <w:r w:rsidR="00615A35" w:rsidRPr="004541AC">
        <w:rPr>
          <w:rFonts w:ascii="PermianSerifTypeface" w:hAnsi="PermianSerifTypeface"/>
          <w:lang w:val="en-US"/>
        </w:rPr>
        <w:t xml:space="preserve">. </w:t>
      </w:r>
      <w:r w:rsidR="003F1E84" w:rsidRPr="004541AC">
        <w:rPr>
          <w:rFonts w:ascii="PermianSerifTypeface" w:hAnsi="PermianSerifTypeface"/>
          <w:lang w:val="en-US"/>
        </w:rPr>
        <w:t xml:space="preserve"> </w:t>
      </w:r>
    </w:p>
    <w:p w14:paraId="5058449D" w14:textId="5B97ECD6" w:rsidR="008C359F" w:rsidRPr="004541AC" w:rsidRDefault="003F1E84" w:rsidP="002F3D14">
      <w:pPr>
        <w:pStyle w:val="ListParagraph"/>
        <w:numPr>
          <w:ilvl w:val="0"/>
          <w:numId w:val="1"/>
        </w:numPr>
        <w:tabs>
          <w:tab w:val="left" w:pos="1134"/>
        </w:tabs>
        <w:spacing w:after="120"/>
        <w:contextualSpacing w:val="0"/>
        <w:jc w:val="both"/>
        <w:rPr>
          <w:rFonts w:ascii="PermianSerifTypeface" w:hAnsi="PermianSerifTypeface"/>
          <w:lang w:val="en-US"/>
        </w:rPr>
      </w:pPr>
      <w:r w:rsidRPr="004541AC">
        <w:rPr>
          <w:rFonts w:ascii="PermianSerifTypeface" w:hAnsi="PermianSerifTypeface"/>
          <w:lang w:val="en-US"/>
        </w:rPr>
        <w:t xml:space="preserve">After the examination of the objections and/or explanations presented </w:t>
      </w:r>
      <w:r w:rsidR="002F3D14" w:rsidRPr="004541AC">
        <w:rPr>
          <w:rFonts w:ascii="PermianSerifTypeface" w:hAnsi="PermianSerifTypeface"/>
          <w:lang w:val="en-US"/>
        </w:rPr>
        <w:t>regarding</w:t>
      </w:r>
      <w:r w:rsidRPr="004541AC">
        <w:rPr>
          <w:rFonts w:ascii="PermianSerifTypeface" w:hAnsi="PermianSerifTypeface"/>
          <w:lang w:val="en-US"/>
        </w:rPr>
        <w:t xml:space="preserve"> the preliminary </w:t>
      </w:r>
      <w:r w:rsidR="00C13AC6">
        <w:rPr>
          <w:rFonts w:ascii="PermianSerifTypeface" w:hAnsi="PermianSerifTypeface"/>
          <w:lang w:val="en-US"/>
        </w:rPr>
        <w:t xml:space="preserve">act </w:t>
      </w:r>
      <w:r w:rsidR="00C13AC6" w:rsidRPr="00121B1E">
        <w:rPr>
          <w:rFonts w:ascii="PermianSerifTypeface" w:hAnsi="PermianSerifTypeface"/>
          <w:color w:val="000000"/>
          <w:lang w:val="en-US"/>
        </w:rPr>
        <w:t>regarding</w:t>
      </w:r>
      <w:r w:rsidRPr="004541AC">
        <w:rPr>
          <w:rFonts w:ascii="PermianSerifTypeface" w:hAnsi="PermianSerifTypeface"/>
          <w:lang w:val="en-US"/>
        </w:rPr>
        <w:t xml:space="preserve"> the results of the </w:t>
      </w:r>
      <w:r w:rsidR="00C13AC6">
        <w:rPr>
          <w:rFonts w:ascii="PermianSerifTypeface" w:hAnsi="PermianSerifTypeface"/>
          <w:lang w:val="en-US"/>
        </w:rPr>
        <w:t>control</w:t>
      </w:r>
      <w:r w:rsidR="00C13AC6" w:rsidRPr="004541AC">
        <w:rPr>
          <w:rFonts w:ascii="PermianSerifTypeface" w:hAnsi="PermianSerifTypeface"/>
          <w:lang w:val="en-US"/>
        </w:rPr>
        <w:t xml:space="preserve"> </w:t>
      </w:r>
      <w:r w:rsidRPr="004541AC">
        <w:rPr>
          <w:rFonts w:ascii="PermianSerifTypeface" w:hAnsi="PermianSerifTypeface"/>
          <w:lang w:val="en-US"/>
        </w:rPr>
        <w:t xml:space="preserve">by the non-bank payment service provider or in the absence of their presentation, upon expiry of the term referred to in point 39, the </w:t>
      </w:r>
      <w:r w:rsidR="00C13AC6">
        <w:rPr>
          <w:rFonts w:ascii="PermianSerifTypeface" w:hAnsi="PermianSerifTypeface"/>
          <w:lang w:val="en-US"/>
        </w:rPr>
        <w:t>act</w:t>
      </w:r>
      <w:r w:rsidR="00C13AC6" w:rsidRPr="004541AC">
        <w:rPr>
          <w:rFonts w:ascii="PermianSerifTypeface" w:hAnsi="PermianSerifTypeface"/>
          <w:lang w:val="en-US"/>
        </w:rPr>
        <w:t xml:space="preserve"> </w:t>
      </w:r>
      <w:r w:rsidRPr="004541AC">
        <w:rPr>
          <w:rFonts w:ascii="PermianSerifTypeface" w:hAnsi="PermianSerifTypeface"/>
          <w:lang w:val="en-US"/>
        </w:rPr>
        <w:t xml:space="preserve">regarding the results of the </w:t>
      </w:r>
      <w:r w:rsidR="00C13AC6">
        <w:rPr>
          <w:rFonts w:ascii="PermianSerifTypeface" w:hAnsi="PermianSerifTypeface"/>
          <w:lang w:val="en-US"/>
        </w:rPr>
        <w:t>control</w:t>
      </w:r>
      <w:r w:rsidR="00C13AC6" w:rsidRPr="004541AC">
        <w:rPr>
          <w:rFonts w:ascii="PermianSerifTypeface" w:hAnsi="PermianSerifTypeface"/>
          <w:lang w:val="en-US"/>
        </w:rPr>
        <w:t xml:space="preserve"> </w:t>
      </w:r>
      <w:r w:rsidRPr="004541AC">
        <w:rPr>
          <w:rFonts w:ascii="PermianSerifTypeface" w:hAnsi="PermianSerifTypeface"/>
          <w:lang w:val="en-US"/>
        </w:rPr>
        <w:t xml:space="preserve">shall be drawn up and notified to the non-bank payment service provider and/or, as the case may be, to the persons referred to in the </w:t>
      </w:r>
      <w:r w:rsidR="000A64F3">
        <w:rPr>
          <w:rFonts w:ascii="PermianSerifTypeface" w:hAnsi="PermianSerifTypeface"/>
          <w:lang w:val="en-US"/>
        </w:rPr>
        <w:t>act</w:t>
      </w:r>
      <w:r w:rsidRPr="004541AC">
        <w:rPr>
          <w:rFonts w:ascii="PermianSerifTypeface" w:hAnsi="PermianSerifTypeface"/>
          <w:lang w:val="en-US"/>
        </w:rPr>
        <w:t>, in accordance with the provisions of points 6 to 8</w:t>
      </w:r>
      <w:r w:rsidR="008C359F" w:rsidRPr="004541AC">
        <w:rPr>
          <w:rFonts w:ascii="PermianSerifTypeface" w:hAnsi="PermianSerifTypeface"/>
          <w:lang w:val="en-US"/>
        </w:rPr>
        <w:t xml:space="preserve">. </w:t>
      </w:r>
    </w:p>
    <w:p w14:paraId="654D27AE" w14:textId="6E912CD4" w:rsidR="00615A35" w:rsidRPr="002D64FB" w:rsidRDefault="003F1E84" w:rsidP="002F3D14">
      <w:pPr>
        <w:pStyle w:val="ListParagraph"/>
        <w:numPr>
          <w:ilvl w:val="0"/>
          <w:numId w:val="1"/>
        </w:numPr>
        <w:tabs>
          <w:tab w:val="left" w:pos="1134"/>
        </w:tabs>
        <w:spacing w:after="120"/>
        <w:contextualSpacing w:val="0"/>
        <w:jc w:val="both"/>
        <w:rPr>
          <w:rFonts w:ascii="PermianSerifTypeface" w:hAnsi="PermianSerifTypeface"/>
          <w:lang w:val="en-US"/>
        </w:rPr>
      </w:pPr>
      <w:r w:rsidRPr="004541AC">
        <w:rPr>
          <w:rFonts w:ascii="PermianSerifTypeface" w:hAnsi="PermianSerifTypeface"/>
          <w:lang w:val="en-US"/>
        </w:rPr>
        <w:lastRenderedPageBreak/>
        <w:t xml:space="preserve">If the objections and/or explanations have been submitted </w:t>
      </w:r>
      <w:r w:rsidR="002F3D14" w:rsidRPr="004541AC">
        <w:rPr>
          <w:rFonts w:ascii="PermianSerifTypeface" w:hAnsi="PermianSerifTypeface"/>
          <w:lang w:val="en-US"/>
        </w:rPr>
        <w:t xml:space="preserve">regarding the preliminary </w:t>
      </w:r>
      <w:r w:rsidR="00C13AC6">
        <w:rPr>
          <w:rFonts w:ascii="PermianSerifTypeface" w:hAnsi="PermianSerifTypeface"/>
          <w:lang w:val="en-US"/>
        </w:rPr>
        <w:t>act</w:t>
      </w:r>
      <w:r w:rsidR="00C13AC6" w:rsidRPr="004541AC">
        <w:rPr>
          <w:rFonts w:ascii="PermianSerifTypeface" w:hAnsi="PermianSerifTypeface"/>
          <w:lang w:val="en-US"/>
        </w:rPr>
        <w:t xml:space="preserve"> </w:t>
      </w:r>
      <w:r w:rsidR="00C13AC6" w:rsidRPr="00121B1E">
        <w:rPr>
          <w:rFonts w:ascii="PermianSerifTypeface" w:hAnsi="PermianSerifTypeface"/>
          <w:color w:val="000000"/>
          <w:lang w:val="en-US"/>
        </w:rPr>
        <w:t>regarding</w:t>
      </w:r>
      <w:r w:rsidR="002F3D14" w:rsidRPr="004541AC">
        <w:rPr>
          <w:rFonts w:ascii="PermianSerifTypeface" w:hAnsi="PermianSerifTypeface"/>
          <w:lang w:val="en-US"/>
        </w:rPr>
        <w:t xml:space="preserve"> the results of the </w:t>
      </w:r>
      <w:r w:rsidR="00C13AC6">
        <w:rPr>
          <w:rFonts w:ascii="PermianSerifTypeface" w:hAnsi="PermianSerifTypeface"/>
          <w:lang w:val="en-US"/>
        </w:rPr>
        <w:t>control</w:t>
      </w:r>
      <w:r w:rsidRPr="004541AC">
        <w:rPr>
          <w:rFonts w:ascii="PermianSerifTypeface" w:hAnsi="PermianSerifTypeface"/>
          <w:lang w:val="en-US"/>
        </w:rPr>
        <w:t xml:space="preserve">, simultaneously with the notification of the </w:t>
      </w:r>
      <w:r w:rsidR="00C13AC6">
        <w:rPr>
          <w:rFonts w:ascii="PermianSerifTypeface" w:hAnsi="PermianSerifTypeface"/>
          <w:lang w:val="en-US"/>
        </w:rPr>
        <w:t xml:space="preserve">act </w:t>
      </w:r>
      <w:r w:rsidR="00C13AC6" w:rsidRPr="00121B1E">
        <w:rPr>
          <w:rFonts w:ascii="PermianSerifTypeface" w:hAnsi="PermianSerifTypeface"/>
          <w:color w:val="000000"/>
          <w:lang w:val="en-US"/>
        </w:rPr>
        <w:t>regarding</w:t>
      </w:r>
      <w:r w:rsidRPr="004541AC">
        <w:rPr>
          <w:rFonts w:ascii="PermianSerifTypeface" w:hAnsi="PermianSerifTypeface"/>
          <w:lang w:val="en-US"/>
        </w:rPr>
        <w:t xml:space="preserve"> the results of the </w:t>
      </w:r>
      <w:r w:rsidR="00C13AC6">
        <w:rPr>
          <w:rFonts w:ascii="PermianSerifTypeface" w:hAnsi="PermianSerifTypeface"/>
          <w:lang w:val="en-US"/>
        </w:rPr>
        <w:t>control</w:t>
      </w:r>
      <w:r w:rsidRPr="004541AC">
        <w:rPr>
          <w:rFonts w:ascii="PermianSerifTypeface" w:hAnsi="PermianSerifTypeface"/>
          <w:lang w:val="en-US"/>
        </w:rPr>
        <w:t xml:space="preserve">, the NBM will notify the non-bank payment service provider and/or, as </w:t>
      </w:r>
      <w:r w:rsidRPr="002D64FB">
        <w:rPr>
          <w:rFonts w:ascii="PermianSerifTypeface" w:hAnsi="PermianSerifTypeface"/>
          <w:lang w:val="en-US"/>
        </w:rPr>
        <w:t xml:space="preserve">the case may be, the persons referred to in the </w:t>
      </w:r>
      <w:r w:rsidR="002D64FB" w:rsidRPr="002D64FB">
        <w:rPr>
          <w:rFonts w:ascii="PermianSerifTypeface" w:hAnsi="PermianSerifTypeface"/>
          <w:lang w:val="en-US"/>
        </w:rPr>
        <w:t>act</w:t>
      </w:r>
      <w:r w:rsidRPr="002D64FB">
        <w:rPr>
          <w:rFonts w:ascii="PermianSerifTypeface" w:hAnsi="PermianSerifTypeface"/>
          <w:lang w:val="en-US"/>
        </w:rPr>
        <w:t>, regarding the acceptance/non-acceptance of the ob</w:t>
      </w:r>
      <w:r w:rsidR="002F3D14" w:rsidRPr="002D64FB">
        <w:rPr>
          <w:rFonts w:ascii="PermianSerifTypeface" w:hAnsi="PermianSerifTypeface"/>
          <w:lang w:val="en-US"/>
        </w:rPr>
        <w:t>jections/explanations submitted</w:t>
      </w:r>
      <w:r w:rsidR="00615A35" w:rsidRPr="002D64FB">
        <w:rPr>
          <w:rFonts w:ascii="PermianSerifTypeface" w:hAnsi="PermianSerifTypeface"/>
          <w:lang w:val="en-US"/>
        </w:rPr>
        <w:t xml:space="preserve">. </w:t>
      </w:r>
      <w:r w:rsidR="002F3D14" w:rsidRPr="002D64FB">
        <w:rPr>
          <w:rFonts w:ascii="PermianSerifTypeface" w:hAnsi="PermianSerifTypeface"/>
          <w:lang w:val="en-US"/>
        </w:rPr>
        <w:t xml:space="preserve"> </w:t>
      </w:r>
    </w:p>
    <w:p w14:paraId="59ED234E" w14:textId="4D3B0D8B" w:rsidR="008B29D5" w:rsidRPr="004541AC" w:rsidRDefault="002F3D14" w:rsidP="0072169B">
      <w:pPr>
        <w:pStyle w:val="ListParagraph"/>
        <w:numPr>
          <w:ilvl w:val="0"/>
          <w:numId w:val="1"/>
        </w:numPr>
        <w:tabs>
          <w:tab w:val="left" w:pos="1134"/>
        </w:tabs>
        <w:spacing w:after="120"/>
        <w:contextualSpacing w:val="0"/>
        <w:jc w:val="both"/>
        <w:rPr>
          <w:rFonts w:ascii="PermianSerifTypeface" w:hAnsi="PermianSerifTypeface"/>
          <w:b/>
          <w:lang w:val="en-US"/>
        </w:rPr>
      </w:pPr>
      <w:r w:rsidRPr="002D64FB">
        <w:rPr>
          <w:rFonts w:ascii="PermianSerifTypeface" w:hAnsi="PermianSerifTypeface"/>
          <w:color w:val="000000"/>
          <w:lang w:val="en-US"/>
        </w:rPr>
        <w:t xml:space="preserve">If, based on the results of the </w:t>
      </w:r>
      <w:r w:rsidR="007379DD" w:rsidRPr="002D64FB">
        <w:rPr>
          <w:rFonts w:ascii="PermianSerifTypeface" w:hAnsi="PermianSerifTypeface"/>
          <w:color w:val="000000"/>
          <w:lang w:val="en-US"/>
        </w:rPr>
        <w:t>control</w:t>
      </w:r>
      <w:r w:rsidRPr="002D64FB">
        <w:rPr>
          <w:rFonts w:ascii="PermianSerifTypeface" w:hAnsi="PermianSerifTypeface"/>
          <w:color w:val="000000"/>
          <w:lang w:val="en-US"/>
        </w:rPr>
        <w:t xml:space="preserve">, an unfavorable decision is to be issued for the non-bank payment service provider subject to </w:t>
      </w:r>
      <w:r w:rsidR="002D64FB" w:rsidRPr="002D64FB">
        <w:rPr>
          <w:rFonts w:ascii="PermianSerifTypeface" w:hAnsi="PermianSerifTypeface"/>
          <w:color w:val="000000"/>
          <w:lang w:val="en-US"/>
        </w:rPr>
        <w:t xml:space="preserve">control </w:t>
      </w:r>
      <w:r w:rsidRPr="002D64FB">
        <w:rPr>
          <w:rFonts w:ascii="PermianSerifTypeface" w:hAnsi="PermianSerifTypeface"/>
          <w:color w:val="000000"/>
          <w:lang w:val="en-US"/>
        </w:rPr>
        <w:t xml:space="preserve">and/or, as the case may be, for the persons referred to in the </w:t>
      </w:r>
      <w:r w:rsidR="002D64FB" w:rsidRPr="002D64FB">
        <w:rPr>
          <w:rFonts w:ascii="PermianSerifTypeface" w:hAnsi="PermianSerifTypeface"/>
          <w:color w:val="000000"/>
          <w:lang w:val="en-US"/>
        </w:rPr>
        <w:t>act</w:t>
      </w:r>
      <w:r w:rsidRPr="002D64FB">
        <w:rPr>
          <w:rFonts w:ascii="PermianSerifTypeface" w:hAnsi="PermianSerifTypeface"/>
          <w:color w:val="000000"/>
          <w:lang w:val="en-US"/>
        </w:rPr>
        <w:t xml:space="preserve">, simultaneously with the notification of the </w:t>
      </w:r>
      <w:r w:rsidR="007379DD" w:rsidRPr="002D64FB">
        <w:rPr>
          <w:rFonts w:ascii="PermianSerifTypeface" w:hAnsi="PermianSerifTypeface"/>
          <w:color w:val="000000"/>
          <w:lang w:val="en-US"/>
        </w:rPr>
        <w:t>act regarding</w:t>
      </w:r>
      <w:r w:rsidRPr="002D64FB">
        <w:rPr>
          <w:rFonts w:ascii="PermianSerifTypeface" w:hAnsi="PermianSerifTypeface"/>
          <w:color w:val="000000"/>
          <w:lang w:val="en-US"/>
        </w:rPr>
        <w:t xml:space="preserve"> the results of the </w:t>
      </w:r>
      <w:r w:rsidR="007379DD" w:rsidRPr="002D64FB">
        <w:rPr>
          <w:rFonts w:ascii="PermianSerifTypeface" w:hAnsi="PermianSerifTypeface"/>
          <w:color w:val="000000"/>
          <w:lang w:val="en-US"/>
        </w:rPr>
        <w:t>control</w:t>
      </w:r>
      <w:r w:rsidRPr="002D64FB">
        <w:rPr>
          <w:rFonts w:ascii="PermianSerifTypeface" w:hAnsi="PermianSerifTypeface"/>
          <w:color w:val="000000"/>
          <w:lang w:val="en-US"/>
        </w:rPr>
        <w:t>, they are proposed, for the purpose of hearing, to present their opinion in writing, to the NBM, within 10 working days</w:t>
      </w:r>
      <w:r w:rsidRPr="004541AC">
        <w:rPr>
          <w:rFonts w:ascii="PermianSerifTypeface" w:hAnsi="PermianSerifTypeface"/>
          <w:color w:val="000000"/>
          <w:lang w:val="en-US"/>
        </w:rPr>
        <w:t xml:space="preserve"> from the date of notification.</w:t>
      </w:r>
      <w:r w:rsidR="0072169B" w:rsidRPr="004541AC">
        <w:rPr>
          <w:rFonts w:ascii="PermianSerifTypeface" w:hAnsi="PermianSerifTypeface"/>
          <w:lang w:val="en-US"/>
        </w:rPr>
        <w:t xml:space="preserve"> </w:t>
      </w:r>
      <w:r w:rsidR="0072169B" w:rsidRPr="004541AC">
        <w:rPr>
          <w:rFonts w:ascii="PermianSerifTypeface" w:hAnsi="PermianSerifTypeface"/>
          <w:color w:val="000000"/>
          <w:lang w:val="en-US"/>
        </w:rPr>
        <w:t>The written opinion shall be submitted in accordance with the provisions of Article 11</w:t>
      </w:r>
      <w:r w:rsidR="0072169B" w:rsidRPr="004541AC">
        <w:rPr>
          <w:rFonts w:ascii="PermianSerifTypeface" w:hAnsi="PermianSerifTypeface"/>
          <w:color w:val="000000"/>
          <w:vertAlign w:val="superscript"/>
          <w:lang w:val="en-US"/>
        </w:rPr>
        <w:t>3</w:t>
      </w:r>
      <w:r w:rsidR="0072169B" w:rsidRPr="004541AC">
        <w:rPr>
          <w:rFonts w:ascii="PermianSerifTypeface" w:hAnsi="PermianSerifTypeface"/>
          <w:color w:val="000000"/>
          <w:lang w:val="en-US"/>
        </w:rPr>
        <w:t xml:space="preserve"> of Law </w:t>
      </w:r>
      <w:r w:rsidR="00B957A2">
        <w:rPr>
          <w:rFonts w:ascii="PermianSerifTypeface" w:hAnsi="PermianSerifTypeface"/>
          <w:color w:val="000000"/>
          <w:lang w:val="en-US"/>
        </w:rPr>
        <w:t>No.</w:t>
      </w:r>
      <w:r w:rsidR="0072169B" w:rsidRPr="004541AC">
        <w:rPr>
          <w:rFonts w:ascii="PermianSerifTypeface" w:hAnsi="PermianSerifTypeface"/>
          <w:color w:val="000000"/>
          <w:lang w:val="en-US"/>
        </w:rPr>
        <w:t xml:space="preserve"> 548/1995. In this regard, the provisions of Article 11 paragraph (3</w:t>
      </w:r>
      <w:r w:rsidR="0072169B" w:rsidRPr="004541AC">
        <w:rPr>
          <w:rFonts w:ascii="PermianSerifTypeface" w:hAnsi="PermianSerifTypeface"/>
          <w:color w:val="000000"/>
          <w:vertAlign w:val="superscript"/>
          <w:lang w:val="en-US"/>
        </w:rPr>
        <w:t>4</w:t>
      </w:r>
      <w:r w:rsidR="0072169B" w:rsidRPr="004541AC">
        <w:rPr>
          <w:rFonts w:ascii="PermianSerifTypeface" w:hAnsi="PermianSerifTypeface"/>
          <w:color w:val="000000"/>
          <w:lang w:val="en-US"/>
        </w:rPr>
        <w:t>) to (3</w:t>
      </w:r>
      <w:r w:rsidR="0072169B" w:rsidRPr="004541AC">
        <w:rPr>
          <w:rFonts w:ascii="PermianSerifTypeface" w:hAnsi="PermianSerifTypeface"/>
          <w:color w:val="000000"/>
          <w:vertAlign w:val="superscript"/>
          <w:lang w:val="en-US"/>
        </w:rPr>
        <w:t>7</w:t>
      </w:r>
      <w:r w:rsidR="0072169B" w:rsidRPr="004541AC">
        <w:rPr>
          <w:rFonts w:ascii="PermianSerifTypeface" w:hAnsi="PermianSerifTypeface"/>
          <w:color w:val="000000"/>
          <w:lang w:val="en-US"/>
        </w:rPr>
        <w:t xml:space="preserve">) of Law </w:t>
      </w:r>
      <w:r w:rsidR="00B957A2">
        <w:rPr>
          <w:rFonts w:ascii="PermianSerifTypeface" w:hAnsi="PermianSerifTypeface"/>
          <w:color w:val="000000"/>
          <w:lang w:val="en-US"/>
        </w:rPr>
        <w:t>No.</w:t>
      </w:r>
      <w:r w:rsidR="0072169B" w:rsidRPr="004541AC">
        <w:rPr>
          <w:rFonts w:ascii="PermianSerifTypeface" w:hAnsi="PermianSerifTypeface"/>
          <w:color w:val="000000"/>
          <w:lang w:val="en-US"/>
        </w:rPr>
        <w:t xml:space="preserve"> 548/1995 shall accordingly apply</w:t>
      </w:r>
      <w:r w:rsidR="00FE7358" w:rsidRPr="004541AC">
        <w:rPr>
          <w:rFonts w:ascii="PermianSerifTypeface" w:hAnsi="PermianSerifTypeface"/>
          <w:color w:val="000000"/>
          <w:shd w:val="clear" w:color="auto" w:fill="FFFFFF"/>
          <w:lang w:val="en-US"/>
        </w:rPr>
        <w:t>.</w:t>
      </w:r>
    </w:p>
    <w:p w14:paraId="797046DE" w14:textId="29A2EFBB" w:rsidR="00540FF7" w:rsidRPr="004541AC" w:rsidRDefault="0072169B" w:rsidP="0012010F">
      <w:pPr>
        <w:tabs>
          <w:tab w:val="left" w:pos="1134"/>
        </w:tabs>
        <w:spacing w:after="120"/>
        <w:jc w:val="center"/>
        <w:rPr>
          <w:rFonts w:ascii="PermianSerifTypeface" w:hAnsi="PermianSerifTypeface"/>
          <w:b/>
          <w:lang w:val="en-US"/>
        </w:rPr>
      </w:pPr>
      <w:r w:rsidRPr="004541AC">
        <w:rPr>
          <w:rFonts w:ascii="PermianSerifTypeface" w:hAnsi="PermianSerifTypeface"/>
          <w:b/>
          <w:lang w:val="en-US"/>
        </w:rPr>
        <w:t>Chapter</w:t>
      </w:r>
      <w:r w:rsidR="0029007F" w:rsidRPr="004541AC" w:rsidDel="00F7660F">
        <w:rPr>
          <w:rFonts w:ascii="PermianSerifTypeface" w:hAnsi="PermianSerifTypeface"/>
          <w:bCs/>
          <w:lang w:val="en-US"/>
        </w:rPr>
        <w:t xml:space="preserve"> </w:t>
      </w:r>
      <w:r w:rsidR="00540FF7" w:rsidRPr="004541AC">
        <w:rPr>
          <w:rFonts w:ascii="PermianSerifTypeface" w:hAnsi="PermianSerifTypeface"/>
          <w:b/>
          <w:lang w:val="en-US"/>
        </w:rPr>
        <w:t>V</w:t>
      </w:r>
      <w:r w:rsidRPr="004541AC">
        <w:rPr>
          <w:rFonts w:ascii="PermianSerifTypeface" w:hAnsi="PermianSerifTypeface"/>
          <w:b/>
          <w:lang w:val="en-US"/>
        </w:rPr>
        <w:t xml:space="preserve"> </w:t>
      </w:r>
    </w:p>
    <w:p w14:paraId="4D34DAEC" w14:textId="6D83775E" w:rsidR="0072169B" w:rsidRPr="00EB3075" w:rsidRDefault="0072169B" w:rsidP="0012010F">
      <w:pPr>
        <w:tabs>
          <w:tab w:val="left" w:pos="1134"/>
        </w:tabs>
        <w:spacing w:after="120"/>
        <w:jc w:val="center"/>
        <w:rPr>
          <w:rFonts w:ascii="PermianSerifTypeface" w:hAnsi="PermianSerifTypeface"/>
          <w:b/>
          <w:lang w:val="en-US"/>
        </w:rPr>
      </w:pPr>
      <w:r w:rsidRPr="00EB3075">
        <w:rPr>
          <w:rFonts w:ascii="PermianSerifTypeface" w:hAnsi="PermianSerifTypeface"/>
          <w:b/>
          <w:lang w:val="en-US"/>
        </w:rPr>
        <w:t>APPLICATION OF SANCTIONS AND REMEDI</w:t>
      </w:r>
      <w:r w:rsidR="002D64FB" w:rsidRPr="00EB3075">
        <w:rPr>
          <w:rFonts w:ascii="PermianSerifTypeface" w:hAnsi="PermianSerifTypeface"/>
          <w:b/>
          <w:lang w:val="en-US"/>
        </w:rPr>
        <w:t>AL MEASURES</w:t>
      </w:r>
    </w:p>
    <w:p w14:paraId="5B921AE9" w14:textId="17634EE0" w:rsidR="00A01ED8" w:rsidRPr="004541AC" w:rsidRDefault="0072169B" w:rsidP="00E706B3">
      <w:pPr>
        <w:pStyle w:val="ListParagraph"/>
        <w:numPr>
          <w:ilvl w:val="0"/>
          <w:numId w:val="1"/>
        </w:numPr>
        <w:tabs>
          <w:tab w:val="left" w:pos="1134"/>
        </w:tabs>
        <w:spacing w:after="120"/>
        <w:contextualSpacing w:val="0"/>
        <w:jc w:val="both"/>
        <w:rPr>
          <w:rFonts w:ascii="PermianSerifTypeface" w:hAnsi="PermianSerifTypeface"/>
          <w:lang w:val="en-US"/>
        </w:rPr>
      </w:pPr>
      <w:bookmarkStart w:id="9" w:name="_Hlk202429484"/>
      <w:bookmarkStart w:id="10" w:name="_Hlk197508258"/>
      <w:r w:rsidRPr="00EB3075">
        <w:rPr>
          <w:rFonts w:ascii="PermianSerifTypeface" w:hAnsi="PermianSerifTypeface"/>
          <w:lang w:val="en-US"/>
        </w:rPr>
        <w:t>The sanctions and/or remedi</w:t>
      </w:r>
      <w:r w:rsidR="002D64FB" w:rsidRPr="00EB3075">
        <w:rPr>
          <w:rFonts w:ascii="PermianSerifTypeface" w:hAnsi="PermianSerifTypeface"/>
          <w:lang w:val="en-US"/>
        </w:rPr>
        <w:t xml:space="preserve">al measures </w:t>
      </w:r>
      <w:r w:rsidRPr="00EB3075">
        <w:rPr>
          <w:rFonts w:ascii="PermianSerifTypeface" w:hAnsi="PermianSerifTypeface"/>
          <w:lang w:val="en-US"/>
        </w:rPr>
        <w:t>against the non-bank payment service provider</w:t>
      </w:r>
      <w:r w:rsidRPr="004541AC">
        <w:rPr>
          <w:rFonts w:ascii="PermianSerifTypeface" w:hAnsi="PermianSerifTypeface"/>
          <w:lang w:val="en-US"/>
        </w:rPr>
        <w:t xml:space="preserve"> and/or against the persons referred to in the </w:t>
      </w:r>
      <w:r w:rsidR="007379DD">
        <w:rPr>
          <w:rFonts w:ascii="PermianSerifTypeface" w:hAnsi="PermianSerifTypeface"/>
          <w:lang w:val="en-US"/>
        </w:rPr>
        <w:t xml:space="preserve">act </w:t>
      </w:r>
      <w:r w:rsidR="007379DD" w:rsidRPr="00121B1E">
        <w:rPr>
          <w:rFonts w:ascii="PermianSerifTypeface" w:hAnsi="PermianSerifTypeface"/>
          <w:color w:val="000000"/>
          <w:lang w:val="en-US"/>
        </w:rPr>
        <w:t>regarding</w:t>
      </w:r>
      <w:r w:rsidR="00E706B3" w:rsidRPr="004541AC">
        <w:rPr>
          <w:rFonts w:ascii="PermianSerifTypeface" w:hAnsi="PermianSerifTypeface"/>
          <w:lang w:val="en-US"/>
        </w:rPr>
        <w:t xml:space="preserve"> the results of the </w:t>
      </w:r>
      <w:r w:rsidR="007379DD">
        <w:rPr>
          <w:rFonts w:ascii="PermianSerifTypeface" w:hAnsi="PermianSerifTypeface"/>
          <w:lang w:val="en-US"/>
        </w:rPr>
        <w:t>control</w:t>
      </w:r>
      <w:r w:rsidR="007379DD" w:rsidRPr="004541AC">
        <w:rPr>
          <w:rFonts w:ascii="PermianSerifTypeface" w:hAnsi="PermianSerifTypeface"/>
          <w:lang w:val="en-US"/>
        </w:rPr>
        <w:t xml:space="preserve"> </w:t>
      </w:r>
      <w:r w:rsidRPr="004541AC">
        <w:rPr>
          <w:rFonts w:ascii="PermianSerifTypeface" w:hAnsi="PermianSerifTypeface"/>
          <w:lang w:val="en-US"/>
        </w:rPr>
        <w:t xml:space="preserve">shall be applied in the cases provided for in </w:t>
      </w:r>
      <w:r w:rsidR="00E706B3" w:rsidRPr="004541AC">
        <w:rPr>
          <w:rFonts w:ascii="PermianSerifTypeface" w:hAnsi="PermianSerifTypeface"/>
          <w:lang w:val="en-US"/>
        </w:rPr>
        <w:t xml:space="preserve">Article </w:t>
      </w:r>
      <w:r w:rsidRPr="004541AC">
        <w:rPr>
          <w:rFonts w:ascii="PermianSerifTypeface" w:hAnsi="PermianSerifTypeface"/>
          <w:lang w:val="en-US"/>
        </w:rPr>
        <w:t>16</w:t>
      </w:r>
      <w:r w:rsidRPr="004541AC">
        <w:rPr>
          <w:rFonts w:ascii="PermianSerifTypeface" w:hAnsi="PermianSerifTypeface"/>
          <w:vertAlign w:val="superscript"/>
          <w:lang w:val="en-US"/>
        </w:rPr>
        <w:t>2</w:t>
      </w:r>
      <w:r w:rsidRPr="004541AC">
        <w:rPr>
          <w:rFonts w:ascii="PermianSerifTypeface" w:hAnsi="PermianSerifTypeface"/>
          <w:lang w:val="en-US"/>
        </w:rPr>
        <w:t xml:space="preserve"> paragraph (4), </w:t>
      </w:r>
      <w:r w:rsidR="00E706B3" w:rsidRPr="004541AC">
        <w:rPr>
          <w:rFonts w:ascii="PermianSerifTypeface" w:hAnsi="PermianSerifTypeface"/>
          <w:lang w:val="en-US"/>
        </w:rPr>
        <w:t>Article</w:t>
      </w:r>
      <w:r w:rsidRPr="004541AC">
        <w:rPr>
          <w:rFonts w:ascii="PermianSerifTypeface" w:hAnsi="PermianSerifTypeface"/>
          <w:lang w:val="en-US"/>
        </w:rPr>
        <w:t xml:space="preserve"> 22 paragraph (1) and paragraph (1</w:t>
      </w:r>
      <w:r w:rsidRPr="004541AC">
        <w:rPr>
          <w:rFonts w:ascii="PermianSerifTypeface" w:hAnsi="PermianSerifTypeface"/>
          <w:vertAlign w:val="superscript"/>
          <w:lang w:val="en-US"/>
        </w:rPr>
        <w:t>1</w:t>
      </w:r>
      <w:r w:rsidRPr="004541AC">
        <w:rPr>
          <w:rFonts w:ascii="PermianSerifTypeface" w:hAnsi="PermianSerifTypeface"/>
          <w:lang w:val="en-US"/>
        </w:rPr>
        <w:t xml:space="preserve">) and </w:t>
      </w:r>
      <w:r w:rsidR="00E706B3" w:rsidRPr="004541AC">
        <w:rPr>
          <w:rFonts w:ascii="PermianSerifTypeface" w:hAnsi="PermianSerifTypeface"/>
          <w:lang w:val="en-US"/>
        </w:rPr>
        <w:t>Article</w:t>
      </w:r>
      <w:r w:rsidRPr="004541AC">
        <w:rPr>
          <w:rFonts w:ascii="PermianSerifTypeface" w:hAnsi="PermianSerifTypeface"/>
          <w:lang w:val="en-US"/>
        </w:rPr>
        <w:t xml:space="preserve"> 97 of Law </w:t>
      </w:r>
      <w:r w:rsidR="00B957A2">
        <w:rPr>
          <w:rFonts w:ascii="PermianSerifTypeface" w:hAnsi="PermianSerifTypeface"/>
          <w:lang w:val="en-US"/>
        </w:rPr>
        <w:t>No.</w:t>
      </w:r>
      <w:r w:rsidRPr="004541AC">
        <w:rPr>
          <w:rFonts w:ascii="PermianSerifTypeface" w:hAnsi="PermianSerifTypeface"/>
          <w:lang w:val="en-US"/>
        </w:rPr>
        <w:t xml:space="preserve"> 114/2012, in accordance with the provisions of </w:t>
      </w:r>
      <w:r w:rsidR="00E706B3" w:rsidRPr="004541AC">
        <w:rPr>
          <w:rFonts w:ascii="PermianSerifTypeface" w:hAnsi="PermianSerifTypeface"/>
          <w:lang w:val="en-US"/>
        </w:rPr>
        <w:t>Article</w:t>
      </w:r>
      <w:r w:rsidRPr="004541AC">
        <w:rPr>
          <w:rFonts w:ascii="PermianSerifTypeface" w:hAnsi="PermianSerifTypeface"/>
          <w:lang w:val="en-US"/>
        </w:rPr>
        <w:t xml:space="preserve"> 99, </w:t>
      </w:r>
      <w:r w:rsidR="00E706B3" w:rsidRPr="004541AC">
        <w:rPr>
          <w:rFonts w:ascii="PermianSerifTypeface" w:hAnsi="PermianSerifTypeface"/>
          <w:lang w:val="en-US"/>
        </w:rPr>
        <w:t>Article</w:t>
      </w:r>
      <w:r w:rsidRPr="004541AC">
        <w:rPr>
          <w:rFonts w:ascii="PermianSerifTypeface" w:hAnsi="PermianSerifTypeface"/>
          <w:lang w:val="en-US"/>
        </w:rPr>
        <w:t xml:space="preserve"> 100 of Law </w:t>
      </w:r>
      <w:r w:rsidR="00B957A2">
        <w:rPr>
          <w:rFonts w:ascii="PermianSerifTypeface" w:hAnsi="PermianSerifTypeface"/>
          <w:lang w:val="en-US"/>
        </w:rPr>
        <w:t>No.</w:t>
      </w:r>
      <w:r w:rsidRPr="004541AC">
        <w:rPr>
          <w:rFonts w:ascii="PermianSerifTypeface" w:hAnsi="PermianSerifTypeface"/>
          <w:lang w:val="en-US"/>
        </w:rPr>
        <w:t xml:space="preserve"> 114/2012 and of </w:t>
      </w:r>
      <w:r w:rsidR="00E706B3" w:rsidRPr="004541AC">
        <w:rPr>
          <w:rFonts w:ascii="PermianSerifTypeface" w:hAnsi="PermianSerifTypeface"/>
          <w:lang w:val="en-US"/>
        </w:rPr>
        <w:t>Article</w:t>
      </w:r>
      <w:r w:rsidRPr="004541AC">
        <w:rPr>
          <w:rFonts w:ascii="PermianSerifTypeface" w:hAnsi="PermianSerifTypeface"/>
          <w:lang w:val="en-US"/>
        </w:rPr>
        <w:t xml:space="preserve"> 75 and </w:t>
      </w:r>
      <w:r w:rsidR="00E706B3" w:rsidRPr="004541AC">
        <w:rPr>
          <w:rFonts w:ascii="PermianSerifTypeface" w:hAnsi="PermianSerifTypeface"/>
          <w:lang w:val="en-US"/>
        </w:rPr>
        <w:t>Article</w:t>
      </w:r>
      <w:r w:rsidRPr="004541AC">
        <w:rPr>
          <w:rFonts w:ascii="PermianSerifTypeface" w:hAnsi="PermianSerifTypeface"/>
          <w:lang w:val="en-US"/>
        </w:rPr>
        <w:t xml:space="preserve"> 75</w:t>
      </w:r>
      <w:r w:rsidRPr="004541AC">
        <w:rPr>
          <w:rFonts w:ascii="PermianSerifTypeface" w:hAnsi="PermianSerifTypeface"/>
          <w:vertAlign w:val="superscript"/>
          <w:lang w:val="en-US"/>
        </w:rPr>
        <w:t xml:space="preserve">2 </w:t>
      </w:r>
      <w:r w:rsidR="00E706B3" w:rsidRPr="004541AC">
        <w:rPr>
          <w:rFonts w:ascii="PermianSerifTypeface" w:hAnsi="PermianSerifTypeface"/>
          <w:lang w:val="en-US"/>
        </w:rPr>
        <w:t xml:space="preserve">of Law </w:t>
      </w:r>
      <w:r w:rsidR="00B957A2">
        <w:rPr>
          <w:rFonts w:ascii="PermianSerifTypeface" w:hAnsi="PermianSerifTypeface"/>
          <w:lang w:val="en-US"/>
        </w:rPr>
        <w:t>No.</w:t>
      </w:r>
      <w:r w:rsidR="00E706B3" w:rsidRPr="004541AC">
        <w:rPr>
          <w:rFonts w:ascii="PermianSerifTypeface" w:hAnsi="PermianSerifTypeface"/>
          <w:lang w:val="en-US"/>
        </w:rPr>
        <w:t xml:space="preserve"> 548/1995</w:t>
      </w:r>
      <w:r w:rsidR="00857B52" w:rsidRPr="004541AC">
        <w:rPr>
          <w:rFonts w:ascii="PermianSerifTypeface" w:hAnsi="PermianSerifTypeface"/>
          <w:lang w:val="en-US"/>
        </w:rPr>
        <w:t>.</w:t>
      </w:r>
    </w:p>
    <w:bookmarkEnd w:id="9"/>
    <w:bookmarkEnd w:id="10"/>
    <w:p w14:paraId="5207528A" w14:textId="1F6605BF" w:rsidR="00831203" w:rsidRPr="00EC6485" w:rsidRDefault="00E706B3" w:rsidP="005C5DBE">
      <w:pPr>
        <w:pStyle w:val="ListParagraph"/>
        <w:numPr>
          <w:ilvl w:val="0"/>
          <w:numId w:val="1"/>
        </w:numPr>
        <w:tabs>
          <w:tab w:val="left" w:pos="710"/>
          <w:tab w:val="left" w:pos="1134"/>
        </w:tabs>
        <w:spacing w:after="120"/>
        <w:contextualSpacing w:val="0"/>
        <w:jc w:val="both"/>
        <w:rPr>
          <w:rFonts w:ascii="PermianSerifTypeface" w:hAnsi="PermianSerifTypeface"/>
          <w:lang w:val="en-US"/>
        </w:rPr>
      </w:pPr>
      <w:r w:rsidRPr="004541AC">
        <w:rPr>
          <w:rFonts w:ascii="PermianSerifTypeface" w:hAnsi="PermianSerifTypeface"/>
          <w:lang w:val="en-US"/>
        </w:rPr>
        <w:t xml:space="preserve">The sanctions and/or </w:t>
      </w:r>
      <w:r w:rsidR="00961293" w:rsidRPr="004541AC">
        <w:rPr>
          <w:rFonts w:ascii="PermianSerifTypeface" w:hAnsi="PermianSerifTypeface"/>
          <w:lang w:val="en-US"/>
        </w:rPr>
        <w:t>remedi</w:t>
      </w:r>
      <w:r w:rsidR="00961293">
        <w:rPr>
          <w:rFonts w:ascii="PermianSerifTypeface" w:hAnsi="PermianSerifTypeface"/>
          <w:lang w:val="en-US"/>
        </w:rPr>
        <w:t>al measures</w:t>
      </w:r>
      <w:r w:rsidRPr="004541AC">
        <w:rPr>
          <w:rFonts w:ascii="PermianSerifTypeface" w:hAnsi="PermianSerifTypeface"/>
          <w:lang w:val="en-US"/>
        </w:rPr>
        <w:t xml:space="preserve"> against the non-bank payment service provider and/or against the persons referred to in the </w:t>
      </w:r>
      <w:r w:rsidR="007379DD">
        <w:rPr>
          <w:rFonts w:ascii="PermianSerifTypeface" w:hAnsi="PermianSerifTypeface"/>
          <w:lang w:val="en-US"/>
        </w:rPr>
        <w:t xml:space="preserve">act </w:t>
      </w:r>
      <w:r w:rsidR="007379DD" w:rsidRPr="00121B1E">
        <w:rPr>
          <w:rFonts w:ascii="PermianSerifTypeface" w:hAnsi="PermianSerifTypeface"/>
          <w:color w:val="000000"/>
          <w:lang w:val="en-US"/>
        </w:rPr>
        <w:t>regarding</w:t>
      </w:r>
      <w:r w:rsidRPr="004541AC">
        <w:rPr>
          <w:rFonts w:ascii="PermianSerifTypeface" w:hAnsi="PermianSerifTypeface"/>
          <w:lang w:val="en-US"/>
        </w:rPr>
        <w:t xml:space="preserve"> the results of </w:t>
      </w:r>
      <w:r w:rsidRPr="00EC6485">
        <w:rPr>
          <w:rFonts w:ascii="PermianSerifTypeface" w:hAnsi="PermianSerifTypeface"/>
          <w:lang w:val="en-US"/>
        </w:rPr>
        <w:t xml:space="preserve">the </w:t>
      </w:r>
      <w:r w:rsidR="007379DD" w:rsidRPr="00EC6485">
        <w:rPr>
          <w:rFonts w:ascii="PermianSerifTypeface" w:hAnsi="PermianSerifTypeface"/>
          <w:lang w:val="en-US"/>
        </w:rPr>
        <w:t xml:space="preserve">control </w:t>
      </w:r>
      <w:r w:rsidRPr="00EC6485">
        <w:rPr>
          <w:rFonts w:ascii="PermianSerifTypeface" w:hAnsi="PermianSerifTypeface"/>
          <w:lang w:val="en-US"/>
        </w:rPr>
        <w:t xml:space="preserve">(as applicable: </w:t>
      </w:r>
      <w:r w:rsidR="004E7AAA">
        <w:rPr>
          <w:rFonts w:ascii="PermianSerifTypeface" w:hAnsi="PermianSerifTypeface"/>
          <w:lang w:val="en-US"/>
        </w:rPr>
        <w:t>management</w:t>
      </w:r>
      <w:r w:rsidR="004E7AAA" w:rsidRPr="00A5070C">
        <w:rPr>
          <w:rFonts w:ascii="PermianSerifTypeface" w:hAnsi="PermianSerifTypeface"/>
          <w:lang w:val="en-US"/>
        </w:rPr>
        <w:t xml:space="preserve"> </w:t>
      </w:r>
      <w:r w:rsidRPr="00EC6485">
        <w:rPr>
          <w:rFonts w:ascii="PermianSerifTypeface" w:hAnsi="PermianSerifTypeface"/>
          <w:lang w:val="en-US"/>
        </w:rPr>
        <w:t xml:space="preserve">bodies, members of </w:t>
      </w:r>
      <w:r w:rsidR="004E7AAA">
        <w:rPr>
          <w:rFonts w:ascii="PermianSerifTypeface" w:hAnsi="PermianSerifTypeface"/>
          <w:lang w:val="en-US"/>
        </w:rPr>
        <w:t>management</w:t>
      </w:r>
      <w:r w:rsidR="004E7AAA" w:rsidRPr="00A5070C">
        <w:rPr>
          <w:rFonts w:ascii="PermianSerifTypeface" w:hAnsi="PermianSerifTypeface"/>
          <w:lang w:val="en-US"/>
        </w:rPr>
        <w:t xml:space="preserve"> </w:t>
      </w:r>
      <w:r w:rsidRPr="00EC6485">
        <w:rPr>
          <w:rFonts w:ascii="PermianSerifTypeface" w:hAnsi="PermianSerifTypeface"/>
          <w:lang w:val="en-US"/>
        </w:rPr>
        <w:t xml:space="preserve">bodies, direct/indirect holders, including beneficial owners of the non-bank payment service provider, </w:t>
      </w:r>
      <w:r w:rsidR="00612F77">
        <w:rPr>
          <w:rFonts w:ascii="PermianSerifTypeface" w:hAnsi="PermianSerifTypeface"/>
          <w:lang w:val="en-US"/>
        </w:rPr>
        <w:t xml:space="preserve">key </w:t>
      </w:r>
      <w:r w:rsidR="00612F77" w:rsidRPr="004541AC">
        <w:rPr>
          <w:rFonts w:ascii="PermianSerifTypeface" w:hAnsi="PermianSerifTypeface"/>
          <w:lang w:val="en-US"/>
        </w:rPr>
        <w:t>person</w:t>
      </w:r>
      <w:r w:rsidR="00612F77">
        <w:rPr>
          <w:rFonts w:ascii="PermianSerifTypeface" w:hAnsi="PermianSerifTypeface"/>
          <w:lang w:val="en-US"/>
        </w:rPr>
        <w:t>nel</w:t>
      </w:r>
      <w:r w:rsidRPr="00EC6485">
        <w:rPr>
          <w:rFonts w:ascii="PermianSerifTypeface" w:hAnsi="PermianSerifTypeface"/>
          <w:lang w:val="en-US"/>
        </w:rPr>
        <w:t>) shall be applied by the Executive Board of the NBM. The Governor, the First Deputy Governor and the Deputy Governors of the NBM may ap</w:t>
      </w:r>
      <w:r w:rsidR="005C5DBE" w:rsidRPr="00EC6485">
        <w:rPr>
          <w:rFonts w:ascii="PermianSerifTypeface" w:hAnsi="PermianSerifTypeface"/>
          <w:lang w:val="en-US"/>
        </w:rPr>
        <w:t xml:space="preserve">ply the sanctions and/or </w:t>
      </w:r>
      <w:r w:rsidR="00961293" w:rsidRPr="00EC6485">
        <w:rPr>
          <w:rFonts w:ascii="PermianSerifTypeface" w:hAnsi="PermianSerifTypeface"/>
          <w:lang w:val="en-US"/>
        </w:rPr>
        <w:t>remedial measures</w:t>
      </w:r>
      <w:r w:rsidRPr="00EC6485">
        <w:rPr>
          <w:rFonts w:ascii="PermianSerifTypeface" w:hAnsi="PermianSerifTypeface"/>
          <w:lang w:val="en-US"/>
        </w:rPr>
        <w:t xml:space="preserve"> provided for in </w:t>
      </w:r>
      <w:r w:rsidR="005C5DBE" w:rsidRPr="00EC6485">
        <w:rPr>
          <w:rFonts w:ascii="PermianSerifTypeface" w:hAnsi="PermianSerifTypeface"/>
          <w:lang w:val="en-US"/>
        </w:rPr>
        <w:t>Article</w:t>
      </w:r>
      <w:r w:rsidRPr="00EC6485">
        <w:rPr>
          <w:rFonts w:ascii="PermianSerifTypeface" w:hAnsi="PermianSerifTypeface"/>
          <w:lang w:val="en-US"/>
        </w:rPr>
        <w:t xml:space="preserve"> 99 para</w:t>
      </w:r>
      <w:r w:rsidR="005C5DBE" w:rsidRPr="00EC6485">
        <w:rPr>
          <w:rFonts w:ascii="PermianSerifTypeface" w:hAnsi="PermianSerifTypeface"/>
          <w:lang w:val="en-US"/>
        </w:rPr>
        <w:t>graph</w:t>
      </w:r>
      <w:r w:rsidRPr="00EC6485">
        <w:rPr>
          <w:rFonts w:ascii="PermianSerifTypeface" w:hAnsi="PermianSerifTypeface"/>
          <w:lang w:val="en-US"/>
        </w:rPr>
        <w:t xml:space="preserve"> (1) letters a) and b), </w:t>
      </w:r>
      <w:r w:rsidR="005C5DBE" w:rsidRPr="00EC6485">
        <w:rPr>
          <w:rFonts w:ascii="PermianSerifTypeface" w:hAnsi="PermianSerifTypeface"/>
          <w:lang w:val="en-US"/>
        </w:rPr>
        <w:t>paragraph</w:t>
      </w:r>
      <w:r w:rsidRPr="00EC6485">
        <w:rPr>
          <w:rFonts w:ascii="PermianSerifTypeface" w:hAnsi="PermianSerifTypeface"/>
          <w:lang w:val="en-US"/>
        </w:rPr>
        <w:t xml:space="preserve"> (2) letter g) and </w:t>
      </w:r>
      <w:r w:rsidR="005C5DBE" w:rsidRPr="00EC6485">
        <w:rPr>
          <w:rFonts w:ascii="PermianSerifTypeface" w:hAnsi="PermianSerifTypeface"/>
          <w:lang w:val="en-US"/>
        </w:rPr>
        <w:t>paragraph</w:t>
      </w:r>
      <w:r w:rsidRPr="00EC6485">
        <w:rPr>
          <w:rFonts w:ascii="PermianSerifTypeface" w:hAnsi="PermianSerifTypeface"/>
          <w:lang w:val="en-US"/>
        </w:rPr>
        <w:t xml:space="preserve"> (3) points 1) and 2) of Law </w:t>
      </w:r>
      <w:r w:rsidR="00B957A2" w:rsidRPr="00EC6485">
        <w:rPr>
          <w:rFonts w:ascii="PermianSerifTypeface" w:hAnsi="PermianSerifTypeface"/>
          <w:lang w:val="en-US"/>
        </w:rPr>
        <w:t>No.</w:t>
      </w:r>
      <w:r w:rsidRPr="00EC6485">
        <w:rPr>
          <w:rFonts w:ascii="PermianSerifTypeface" w:hAnsi="PermianSerifTypeface"/>
          <w:lang w:val="en-US"/>
        </w:rPr>
        <w:t xml:space="preserve"> 114/2</w:t>
      </w:r>
      <w:r w:rsidR="005C5DBE" w:rsidRPr="00EC6485">
        <w:rPr>
          <w:rFonts w:ascii="PermianSerifTypeface" w:hAnsi="PermianSerifTypeface"/>
          <w:lang w:val="en-US"/>
        </w:rPr>
        <w:t>012</w:t>
      </w:r>
      <w:r w:rsidR="003421DD" w:rsidRPr="00EC6485">
        <w:rPr>
          <w:rFonts w:ascii="PermianSerifTypeface" w:hAnsi="PermianSerifTypeface"/>
          <w:lang w:val="en-US"/>
        </w:rPr>
        <w:t>.</w:t>
      </w:r>
    </w:p>
    <w:p w14:paraId="239D6766" w14:textId="70DA5EB8" w:rsidR="00946A6D" w:rsidRPr="00EC6485" w:rsidRDefault="005C5DBE" w:rsidP="006D0905">
      <w:pPr>
        <w:pStyle w:val="NormalWeb"/>
        <w:numPr>
          <w:ilvl w:val="0"/>
          <w:numId w:val="1"/>
        </w:numPr>
        <w:shd w:val="clear" w:color="auto" w:fill="FFFFFF"/>
        <w:tabs>
          <w:tab w:val="left" w:pos="1134"/>
        </w:tabs>
        <w:spacing w:before="0" w:beforeAutospacing="0" w:after="120" w:afterAutospacing="0"/>
        <w:jc w:val="both"/>
        <w:rPr>
          <w:rFonts w:ascii="PermianSerifTypeface" w:hAnsi="PermianSerifTypeface"/>
          <w:color w:val="000000"/>
        </w:rPr>
      </w:pPr>
      <w:r w:rsidRPr="00EC6485">
        <w:rPr>
          <w:rFonts w:ascii="PermianSerifTypeface" w:hAnsi="PermianSerifTypeface"/>
          <w:color w:val="000000"/>
        </w:rPr>
        <w:t xml:space="preserve">If the direct/indirect holders, including the beneficial owners of non-bank payment service providers no longer meet the requirements regarding the quality of the person holding qualified holding, provided for in </w:t>
      </w:r>
      <w:r w:rsidR="00B23125" w:rsidRPr="00EC6485">
        <w:rPr>
          <w:rFonts w:ascii="PermianSerifTypeface" w:hAnsi="PermianSerifTypeface"/>
          <w:color w:val="000000"/>
        </w:rPr>
        <w:t xml:space="preserve">Article </w:t>
      </w:r>
      <w:r w:rsidRPr="00EC6485">
        <w:rPr>
          <w:rFonts w:ascii="PermianSerifTypeface" w:hAnsi="PermianSerifTypeface"/>
          <w:color w:val="000000"/>
        </w:rPr>
        <w:t>15 paragraph (1) point 8) and Article 16</w:t>
      </w:r>
      <w:r w:rsidRPr="00EC6485">
        <w:rPr>
          <w:rFonts w:ascii="PermianSerifTypeface" w:hAnsi="PermianSerifTypeface"/>
          <w:color w:val="000000"/>
          <w:vertAlign w:val="superscript"/>
        </w:rPr>
        <w:t>1</w:t>
      </w:r>
      <w:r w:rsidRPr="00EC6485">
        <w:rPr>
          <w:rFonts w:ascii="PermianSerifTypeface" w:hAnsi="PermianSerifTypeface"/>
          <w:color w:val="000000"/>
        </w:rPr>
        <w:t xml:space="preserve"> paragraph (7) of Law </w:t>
      </w:r>
      <w:r w:rsidR="00B957A2" w:rsidRPr="00EC6485">
        <w:rPr>
          <w:rFonts w:ascii="PermianSerifTypeface" w:hAnsi="PermianSerifTypeface"/>
          <w:color w:val="000000"/>
        </w:rPr>
        <w:t>No.</w:t>
      </w:r>
      <w:r w:rsidRPr="00EC6485">
        <w:rPr>
          <w:rFonts w:ascii="PermianSerifTypeface" w:hAnsi="PermianSerifTypeface"/>
          <w:color w:val="000000"/>
        </w:rPr>
        <w:t xml:space="preserve"> 114/2012 and do not correspond to the criteria set out in Section 5 of Regulation </w:t>
      </w:r>
      <w:r w:rsidR="00B957A2" w:rsidRPr="00EC6485">
        <w:rPr>
          <w:rFonts w:ascii="PermianSerifTypeface" w:hAnsi="PermianSerifTypeface"/>
          <w:color w:val="000000"/>
        </w:rPr>
        <w:t>No.</w:t>
      </w:r>
      <w:r w:rsidRPr="00EC6485">
        <w:rPr>
          <w:rFonts w:ascii="PermianSerifTypeface" w:hAnsi="PermianSerifTypeface"/>
          <w:color w:val="000000"/>
        </w:rPr>
        <w:t xml:space="preserve"> 9/2024, as well as if they have not provided the NBM with the necessary information, the NBM shall apply the provisions of Article 16</w:t>
      </w:r>
      <w:r w:rsidRPr="00EC6485">
        <w:rPr>
          <w:rFonts w:ascii="PermianSerifTypeface" w:hAnsi="PermianSerifTypeface"/>
          <w:color w:val="000000"/>
          <w:vertAlign w:val="superscript"/>
        </w:rPr>
        <w:t>2</w:t>
      </w:r>
      <w:r w:rsidRPr="00EC6485">
        <w:rPr>
          <w:rFonts w:ascii="PermianSerifTypeface" w:hAnsi="PermianSerifTypeface"/>
          <w:color w:val="000000"/>
        </w:rPr>
        <w:t xml:space="preserve"> paragraph </w:t>
      </w:r>
      <w:r w:rsidR="006D0905" w:rsidRPr="00EC6485">
        <w:rPr>
          <w:rFonts w:ascii="PermianSerifTypeface" w:hAnsi="PermianSerifTypeface"/>
          <w:color w:val="000000"/>
        </w:rPr>
        <w:t xml:space="preserve">(4) of Law </w:t>
      </w:r>
      <w:r w:rsidR="00B957A2" w:rsidRPr="00EC6485">
        <w:rPr>
          <w:rFonts w:ascii="PermianSerifTypeface" w:hAnsi="PermianSerifTypeface"/>
          <w:color w:val="000000"/>
        </w:rPr>
        <w:t>No.</w:t>
      </w:r>
      <w:r w:rsidR="006D0905" w:rsidRPr="00EC6485">
        <w:rPr>
          <w:rFonts w:ascii="PermianSerifTypeface" w:hAnsi="PermianSerifTypeface"/>
          <w:color w:val="000000"/>
        </w:rPr>
        <w:t xml:space="preserve"> 114/2012</w:t>
      </w:r>
      <w:r w:rsidR="001B03AE" w:rsidRPr="00EC6485">
        <w:rPr>
          <w:rFonts w:ascii="PermianSerifTypeface" w:hAnsi="PermianSerifTypeface"/>
          <w:color w:val="000000"/>
        </w:rPr>
        <w:t>.</w:t>
      </w:r>
    </w:p>
    <w:p w14:paraId="7DF65783" w14:textId="3D878109" w:rsidR="00384931" w:rsidRPr="00EC6485" w:rsidRDefault="00B11BAE" w:rsidP="00B11BAE">
      <w:pPr>
        <w:pStyle w:val="ListParagraph"/>
        <w:numPr>
          <w:ilvl w:val="0"/>
          <w:numId w:val="1"/>
        </w:numPr>
        <w:tabs>
          <w:tab w:val="left" w:pos="1134"/>
        </w:tabs>
        <w:spacing w:after="120"/>
        <w:contextualSpacing w:val="0"/>
        <w:jc w:val="both"/>
        <w:rPr>
          <w:rFonts w:ascii="PermianSerifTypeface" w:hAnsi="PermianSerifTypeface"/>
          <w:color w:val="000000"/>
          <w:lang w:val="en-US"/>
        </w:rPr>
      </w:pPr>
      <w:bookmarkStart w:id="11" w:name="_Hlk197508632"/>
      <w:r w:rsidRPr="00EC6485">
        <w:rPr>
          <w:rFonts w:ascii="PermianSerifTypeface" w:hAnsi="PermianSerifTypeface"/>
          <w:color w:val="000000"/>
          <w:lang w:val="en-US"/>
        </w:rPr>
        <w:t xml:space="preserve">The decision on the application of sanctions and/or </w:t>
      </w:r>
      <w:r w:rsidR="00961293" w:rsidRPr="00EC6485">
        <w:rPr>
          <w:rFonts w:ascii="PermianSerifTypeface" w:hAnsi="PermianSerifTypeface"/>
          <w:lang w:val="en-US"/>
        </w:rPr>
        <w:t>remedial measures</w:t>
      </w:r>
      <w:r w:rsidRPr="00EC6485">
        <w:rPr>
          <w:rFonts w:ascii="PermianSerifTypeface" w:hAnsi="PermianSerifTypeface"/>
          <w:color w:val="000000"/>
          <w:lang w:val="en-US"/>
        </w:rPr>
        <w:t xml:space="preserve"> shall be taken based on the examination of the results of the </w:t>
      </w:r>
      <w:r w:rsidR="004A60E6" w:rsidRPr="00EC6485">
        <w:rPr>
          <w:rFonts w:ascii="PermianSerifTypeface" w:hAnsi="PermianSerifTypeface"/>
          <w:color w:val="000000"/>
          <w:lang w:val="en-US"/>
        </w:rPr>
        <w:t xml:space="preserve">control </w:t>
      </w:r>
      <w:r w:rsidRPr="00EC6485">
        <w:rPr>
          <w:rFonts w:ascii="PermianSerifTypeface" w:hAnsi="PermianSerifTypeface"/>
          <w:color w:val="000000"/>
          <w:lang w:val="en-US"/>
        </w:rPr>
        <w:t xml:space="preserve">and the opinion of the non-bank payment service provider and/or the persons concerned in the </w:t>
      </w:r>
      <w:r w:rsidR="004A60E6" w:rsidRPr="00EC6485">
        <w:rPr>
          <w:rFonts w:ascii="PermianSerifTypeface" w:hAnsi="PermianSerifTypeface"/>
          <w:color w:val="000000"/>
          <w:lang w:val="en-US"/>
        </w:rPr>
        <w:t>act regarding</w:t>
      </w:r>
      <w:r w:rsidR="004A60E6" w:rsidRPr="00EC6485">
        <w:rPr>
          <w:rFonts w:ascii="PermianSerifTypeface" w:hAnsi="PermianSerifTypeface"/>
          <w:lang w:val="en-US"/>
        </w:rPr>
        <w:t xml:space="preserve"> the results of the control</w:t>
      </w:r>
      <w:r w:rsidRPr="00EC6485">
        <w:rPr>
          <w:rFonts w:ascii="PermianSerifTypeface" w:hAnsi="PermianSerifTypeface"/>
          <w:color w:val="000000"/>
          <w:lang w:val="en-US"/>
        </w:rPr>
        <w:t>, if it was presented in accordance with the provisions of Article 11 paragraphs (3</w:t>
      </w:r>
      <w:r w:rsidRPr="00EC6485">
        <w:rPr>
          <w:rFonts w:ascii="PermianSerifTypeface" w:hAnsi="PermianSerifTypeface"/>
          <w:color w:val="000000"/>
          <w:vertAlign w:val="superscript"/>
          <w:lang w:val="en-US"/>
        </w:rPr>
        <w:t>4</w:t>
      </w:r>
      <w:r w:rsidRPr="00EC6485">
        <w:rPr>
          <w:rFonts w:ascii="PermianSerifTypeface" w:hAnsi="PermianSerifTypeface"/>
          <w:color w:val="000000"/>
          <w:lang w:val="en-US"/>
        </w:rPr>
        <w:t>) to (3</w:t>
      </w:r>
      <w:r w:rsidRPr="00EC6485">
        <w:rPr>
          <w:rFonts w:ascii="PermianSerifTypeface" w:hAnsi="PermianSerifTypeface"/>
          <w:color w:val="000000"/>
          <w:vertAlign w:val="superscript"/>
          <w:lang w:val="en-US"/>
        </w:rPr>
        <w:t>7</w:t>
      </w:r>
      <w:r w:rsidRPr="00EC6485">
        <w:rPr>
          <w:rFonts w:ascii="PermianSerifTypeface" w:hAnsi="PermianSerifTypeface"/>
          <w:color w:val="000000"/>
          <w:lang w:val="en-US"/>
        </w:rPr>
        <w:t xml:space="preserve">) of Law </w:t>
      </w:r>
      <w:r w:rsidR="00B957A2" w:rsidRPr="00EC6485">
        <w:rPr>
          <w:rFonts w:ascii="PermianSerifTypeface" w:hAnsi="PermianSerifTypeface"/>
          <w:color w:val="000000"/>
          <w:lang w:val="en-US"/>
        </w:rPr>
        <w:t>No.</w:t>
      </w:r>
      <w:r w:rsidRPr="00EC6485">
        <w:rPr>
          <w:rFonts w:ascii="PermianSerifTypeface" w:hAnsi="PermianSerifTypeface"/>
          <w:color w:val="000000"/>
          <w:lang w:val="en-US"/>
        </w:rPr>
        <w:t xml:space="preserve"> 548/1995</w:t>
      </w:r>
      <w:r w:rsidR="00384931" w:rsidRPr="00EC6485">
        <w:rPr>
          <w:rFonts w:ascii="PermianSerifTypeface" w:hAnsi="PermianSerifTypeface"/>
          <w:color w:val="000000"/>
          <w:lang w:val="en-US"/>
        </w:rPr>
        <w:t>.</w:t>
      </w:r>
    </w:p>
    <w:p w14:paraId="07C5AA95" w14:textId="126E1B6D" w:rsidR="00C35903" w:rsidRPr="004541AC" w:rsidRDefault="00B11BAE" w:rsidP="00B11BAE">
      <w:pPr>
        <w:pStyle w:val="ListParagraph"/>
        <w:numPr>
          <w:ilvl w:val="0"/>
          <w:numId w:val="1"/>
        </w:numPr>
        <w:tabs>
          <w:tab w:val="left" w:pos="1134"/>
        </w:tabs>
        <w:spacing w:after="120"/>
        <w:contextualSpacing w:val="0"/>
        <w:jc w:val="both"/>
        <w:rPr>
          <w:rFonts w:ascii="PermianSerifTypeface" w:hAnsi="PermianSerifTypeface"/>
          <w:lang w:val="en-US"/>
        </w:rPr>
      </w:pPr>
      <w:bookmarkStart w:id="12" w:name="_Hlk200734753"/>
      <w:bookmarkEnd w:id="11"/>
      <w:r w:rsidRPr="00EC6485">
        <w:rPr>
          <w:rFonts w:ascii="PermianSerifTypeface" w:hAnsi="PermianSerifTypeface"/>
          <w:lang w:val="en-US"/>
        </w:rPr>
        <w:t xml:space="preserve">When individualizing sanctions, the following criteria shall be </w:t>
      </w:r>
      <w:proofErr w:type="gramStart"/>
      <w:r w:rsidRPr="00EC6485">
        <w:rPr>
          <w:rFonts w:ascii="PermianSerifTypeface" w:hAnsi="PermianSerifTypeface"/>
          <w:lang w:val="en-US"/>
        </w:rPr>
        <w:t>taken into account</w:t>
      </w:r>
      <w:proofErr w:type="gramEnd"/>
      <w:r w:rsidRPr="00EC6485">
        <w:rPr>
          <w:rFonts w:ascii="PermianSerifTypeface" w:hAnsi="PermianSerifTypeface"/>
          <w:lang w:val="en-US"/>
        </w:rPr>
        <w:t>, insofar as they can be determined</w:t>
      </w:r>
      <w:r w:rsidR="00C35903" w:rsidRPr="004541AC">
        <w:rPr>
          <w:rFonts w:ascii="PermianSerifTypeface" w:hAnsi="PermianSerifTypeface"/>
          <w:lang w:val="en-US"/>
        </w:rPr>
        <w:t>:</w:t>
      </w:r>
    </w:p>
    <w:p w14:paraId="494E7110" w14:textId="07AE2F78" w:rsidR="00D168F7" w:rsidRPr="004541AC" w:rsidRDefault="00D168F7" w:rsidP="00B23125">
      <w:pPr>
        <w:pStyle w:val="Default"/>
        <w:tabs>
          <w:tab w:val="left" w:pos="1276"/>
        </w:tabs>
        <w:spacing w:after="120"/>
        <w:ind w:left="709"/>
        <w:jc w:val="both"/>
        <w:rPr>
          <w:rFonts w:ascii="PermianSerifTypeface" w:hAnsi="PermianSerifTypeface"/>
        </w:rPr>
      </w:pPr>
      <w:proofErr w:type="gramStart"/>
      <w:r w:rsidRPr="004541AC">
        <w:rPr>
          <w:rFonts w:ascii="PermianSerifTypeface" w:hAnsi="PermianSerifTypeface"/>
          <w:b/>
          <w:bCs/>
        </w:rPr>
        <w:lastRenderedPageBreak/>
        <w:t>47.1</w:t>
      </w:r>
      <w:r w:rsidRPr="004541AC">
        <w:rPr>
          <w:rFonts w:ascii="PermianSerifTypeface" w:hAnsi="PermianSerifTypeface"/>
        </w:rPr>
        <w:t xml:space="preserve">  </w:t>
      </w:r>
      <w:r w:rsidR="00B11BAE" w:rsidRPr="004541AC">
        <w:rPr>
          <w:rFonts w:ascii="PermianSerifTypeface" w:hAnsi="PermianSerifTypeface"/>
        </w:rPr>
        <w:t>the</w:t>
      </w:r>
      <w:proofErr w:type="gramEnd"/>
      <w:r w:rsidR="00B11BAE" w:rsidRPr="004541AC">
        <w:rPr>
          <w:rFonts w:ascii="PermianSerifTypeface" w:hAnsi="PermianSerifTypeface"/>
        </w:rPr>
        <w:t xml:space="preserve"> seriousness and impact of the </w:t>
      </w:r>
      <w:r w:rsidR="00B23125" w:rsidRPr="004541AC">
        <w:rPr>
          <w:rFonts w:ascii="PermianSerifTypeface" w:hAnsi="PermianSerifTypeface"/>
        </w:rPr>
        <w:t>violation</w:t>
      </w:r>
      <w:r w:rsidR="00B11BAE" w:rsidRPr="004541AC">
        <w:rPr>
          <w:rFonts w:ascii="PermianSerifTypeface" w:hAnsi="PermianSerifTypeface"/>
        </w:rPr>
        <w:t xml:space="preserve"> on the activity of the non-bank payment service provider, </w:t>
      </w:r>
      <w:r w:rsidR="00B23125" w:rsidRPr="004541AC">
        <w:rPr>
          <w:rFonts w:ascii="PermianSerifTypeface" w:hAnsi="PermianSerifTypeface"/>
        </w:rPr>
        <w:t xml:space="preserve">including if it has not commenced operations in accordance with the license </w:t>
      </w:r>
      <w:proofErr w:type="gramStart"/>
      <w:r w:rsidR="00B23125" w:rsidRPr="004541AC">
        <w:rPr>
          <w:rFonts w:ascii="PermianSerifTypeface" w:hAnsi="PermianSerifTypeface"/>
        </w:rPr>
        <w:t>held;</w:t>
      </w:r>
      <w:proofErr w:type="gramEnd"/>
      <w:r w:rsidR="00B23125" w:rsidRPr="004541AC">
        <w:rPr>
          <w:rFonts w:ascii="PermianSerifTypeface" w:hAnsi="PermianSerifTypeface"/>
        </w:rPr>
        <w:t xml:space="preserve">  </w:t>
      </w:r>
    </w:p>
    <w:p w14:paraId="3CD8E510" w14:textId="5559148F" w:rsidR="00C00AD9" w:rsidRPr="004541AC" w:rsidRDefault="00D168F7" w:rsidP="00BF336A">
      <w:pPr>
        <w:pStyle w:val="Default"/>
        <w:tabs>
          <w:tab w:val="left" w:pos="1276"/>
        </w:tabs>
        <w:spacing w:after="120"/>
        <w:jc w:val="both"/>
        <w:rPr>
          <w:rFonts w:ascii="PermianSerifTypeface" w:hAnsi="PermianSerifTypeface"/>
        </w:rPr>
      </w:pPr>
      <w:r w:rsidRPr="004541AC">
        <w:rPr>
          <w:rFonts w:ascii="PermianSerifTypeface" w:hAnsi="PermianSerifTypeface"/>
        </w:rPr>
        <w:t xml:space="preserve">            </w:t>
      </w:r>
      <w:r w:rsidR="00591FC8" w:rsidRPr="004541AC">
        <w:rPr>
          <w:rFonts w:ascii="PermianSerifTypeface" w:hAnsi="PermianSerifTypeface"/>
          <w:b/>
          <w:bCs/>
        </w:rPr>
        <w:t>47.2</w:t>
      </w:r>
      <w:r w:rsidR="00591FC8" w:rsidRPr="004541AC">
        <w:rPr>
          <w:rFonts w:ascii="PermianSerifTypeface" w:hAnsi="PermianSerifTypeface"/>
        </w:rPr>
        <w:t xml:space="preserve"> duration</w:t>
      </w:r>
      <w:r w:rsidR="00B23125" w:rsidRPr="004541AC">
        <w:rPr>
          <w:rFonts w:ascii="PermianSerifTypeface" w:hAnsi="PermianSerifTypeface"/>
        </w:rPr>
        <w:t xml:space="preserve"> and frequency of the </w:t>
      </w:r>
      <w:proofErr w:type="gramStart"/>
      <w:r w:rsidR="00B23125" w:rsidRPr="004541AC">
        <w:rPr>
          <w:rFonts w:ascii="PermianSerifTypeface" w:hAnsi="PermianSerifTypeface"/>
        </w:rPr>
        <w:t>violation</w:t>
      </w:r>
      <w:r w:rsidR="00373BBE" w:rsidRPr="004541AC">
        <w:rPr>
          <w:rFonts w:ascii="PermianSerifTypeface" w:hAnsi="PermianSerifTypeface"/>
        </w:rPr>
        <w:t>;</w:t>
      </w:r>
      <w:proofErr w:type="gramEnd"/>
      <w:r w:rsidR="00373BBE" w:rsidRPr="004541AC">
        <w:rPr>
          <w:rFonts w:ascii="PermianSerifTypeface" w:hAnsi="PermianSerifTypeface"/>
        </w:rPr>
        <w:t xml:space="preserve"> </w:t>
      </w:r>
    </w:p>
    <w:p w14:paraId="6D8EE338" w14:textId="2C90545A" w:rsidR="00C00AD9" w:rsidRPr="004541AC" w:rsidRDefault="00D168F7" w:rsidP="00B23125">
      <w:pPr>
        <w:pStyle w:val="Default"/>
        <w:tabs>
          <w:tab w:val="left" w:pos="1276"/>
        </w:tabs>
        <w:spacing w:after="120"/>
        <w:ind w:left="709"/>
        <w:jc w:val="both"/>
        <w:rPr>
          <w:rFonts w:ascii="PermianSerifTypeface" w:hAnsi="PermianSerifTypeface"/>
        </w:rPr>
      </w:pPr>
      <w:r w:rsidRPr="004541AC">
        <w:rPr>
          <w:rFonts w:ascii="PermianSerifTypeface" w:hAnsi="PermianSerifTypeface"/>
          <w:b/>
          <w:bCs/>
        </w:rPr>
        <w:t>47.3</w:t>
      </w:r>
      <w:r w:rsidRPr="004541AC">
        <w:rPr>
          <w:rFonts w:ascii="PermianSerifTypeface" w:hAnsi="PermianSerifTypeface"/>
        </w:rPr>
        <w:t xml:space="preserve"> </w:t>
      </w:r>
      <w:r w:rsidR="00B23125" w:rsidRPr="004541AC">
        <w:rPr>
          <w:rFonts w:ascii="PermianSerifTypeface" w:hAnsi="PermianSerifTypeface"/>
        </w:rPr>
        <w:t xml:space="preserve">the </w:t>
      </w:r>
      <w:r w:rsidR="002B4CAA">
        <w:rPr>
          <w:rFonts w:ascii="PermianSerifTypeface" w:hAnsi="PermianSerifTypeface"/>
        </w:rPr>
        <w:t>repeated</w:t>
      </w:r>
      <w:r w:rsidR="002B4CAA" w:rsidRPr="004541AC">
        <w:rPr>
          <w:rFonts w:ascii="PermianSerifTypeface" w:hAnsi="PermianSerifTypeface"/>
        </w:rPr>
        <w:t xml:space="preserve"> </w:t>
      </w:r>
      <w:r w:rsidR="002B4CAA">
        <w:rPr>
          <w:rFonts w:ascii="PermianSerifTypeface" w:hAnsi="PermianSerifTypeface"/>
        </w:rPr>
        <w:t>character</w:t>
      </w:r>
      <w:r w:rsidR="002B4CAA" w:rsidRPr="004541AC">
        <w:rPr>
          <w:rFonts w:ascii="PermianSerifTypeface" w:hAnsi="PermianSerifTypeface"/>
        </w:rPr>
        <w:t xml:space="preserve"> </w:t>
      </w:r>
      <w:r w:rsidR="00B23125" w:rsidRPr="004541AC">
        <w:rPr>
          <w:rFonts w:ascii="PermianSerifTypeface" w:hAnsi="PermianSerifTypeface"/>
        </w:rPr>
        <w:t>of the violation determined according to the provisions of Article 75</w:t>
      </w:r>
      <w:r w:rsidR="00B23125" w:rsidRPr="004541AC">
        <w:rPr>
          <w:rFonts w:ascii="PermianSerifTypeface" w:hAnsi="PermianSerifTypeface"/>
          <w:vertAlign w:val="superscript"/>
        </w:rPr>
        <w:t>2</w:t>
      </w:r>
      <w:r w:rsidR="00B23125" w:rsidRPr="004541AC">
        <w:rPr>
          <w:rFonts w:ascii="PermianSerifTypeface" w:hAnsi="PermianSerifTypeface"/>
        </w:rPr>
        <w:t xml:space="preserve"> paragraph (5) of Law </w:t>
      </w:r>
      <w:r w:rsidR="00B957A2">
        <w:rPr>
          <w:rFonts w:ascii="PermianSerifTypeface" w:hAnsi="PermianSerifTypeface"/>
        </w:rPr>
        <w:t>No.</w:t>
      </w:r>
      <w:r w:rsidR="00B23125" w:rsidRPr="004541AC">
        <w:rPr>
          <w:rFonts w:ascii="PermianSerifTypeface" w:hAnsi="PermianSerifTypeface"/>
        </w:rPr>
        <w:t xml:space="preserve"> </w:t>
      </w:r>
      <w:proofErr w:type="gramStart"/>
      <w:r w:rsidR="00B23125" w:rsidRPr="004541AC">
        <w:rPr>
          <w:rFonts w:ascii="PermianSerifTypeface" w:hAnsi="PermianSerifTypeface"/>
        </w:rPr>
        <w:t>548/1995</w:t>
      </w:r>
      <w:r w:rsidR="00C00AD9" w:rsidRPr="004541AC">
        <w:rPr>
          <w:rFonts w:ascii="PermianSerifTypeface" w:hAnsi="PermianSerifTypeface"/>
        </w:rPr>
        <w:t>;</w:t>
      </w:r>
      <w:proofErr w:type="gramEnd"/>
      <w:r w:rsidR="00C00AD9" w:rsidRPr="004541AC">
        <w:rPr>
          <w:rFonts w:ascii="PermianSerifTypeface" w:hAnsi="PermianSerifTypeface"/>
        </w:rPr>
        <w:t xml:space="preserve"> </w:t>
      </w:r>
      <w:r w:rsidR="00373BBE" w:rsidRPr="004541AC">
        <w:rPr>
          <w:rFonts w:ascii="PermianSerifTypeface" w:hAnsi="PermianSerifTypeface"/>
        </w:rPr>
        <w:t xml:space="preserve"> </w:t>
      </w:r>
    </w:p>
    <w:p w14:paraId="3625ED40" w14:textId="7E73D975" w:rsidR="00373BBE" w:rsidRPr="004541AC" w:rsidRDefault="00D168F7" w:rsidP="00600D30">
      <w:pPr>
        <w:pStyle w:val="Default"/>
        <w:tabs>
          <w:tab w:val="left" w:pos="1276"/>
        </w:tabs>
        <w:spacing w:after="120"/>
        <w:ind w:left="709"/>
        <w:jc w:val="both"/>
        <w:rPr>
          <w:rFonts w:ascii="PermianSerifTypeface" w:hAnsi="PermianSerifTypeface"/>
          <w:strike/>
        </w:rPr>
      </w:pPr>
      <w:r w:rsidRPr="004541AC">
        <w:rPr>
          <w:rFonts w:ascii="PermianSerifTypeface" w:hAnsi="PermianSerifTypeface"/>
          <w:b/>
          <w:bCs/>
        </w:rPr>
        <w:t>47.4</w:t>
      </w:r>
      <w:r w:rsidRPr="004541AC">
        <w:rPr>
          <w:rFonts w:ascii="PermianSerifTypeface" w:hAnsi="PermianSerifTypeface"/>
        </w:rPr>
        <w:t xml:space="preserve"> </w:t>
      </w:r>
      <w:r w:rsidR="00600D30" w:rsidRPr="004541AC">
        <w:rPr>
          <w:rFonts w:ascii="PermianSerifTypeface" w:hAnsi="PermianSerifTypeface"/>
        </w:rPr>
        <w:t>the actions of the non-bank payment service provider and/or</w:t>
      </w:r>
      <w:proofErr w:type="gramStart"/>
      <w:r w:rsidR="00600D30" w:rsidRPr="004541AC">
        <w:rPr>
          <w:rFonts w:ascii="PermianSerifTypeface" w:hAnsi="PermianSerifTypeface"/>
        </w:rPr>
        <w:t>, as the case may be, of</w:t>
      </w:r>
      <w:proofErr w:type="gramEnd"/>
      <w:r w:rsidR="00600D30" w:rsidRPr="004541AC">
        <w:rPr>
          <w:rFonts w:ascii="PermianSerifTypeface" w:hAnsi="PermianSerifTypeface"/>
        </w:rPr>
        <w:t xml:space="preserve"> the person responsible for committing the violation, including</w:t>
      </w:r>
      <w:r w:rsidR="00373BBE" w:rsidRPr="004541AC">
        <w:rPr>
          <w:rFonts w:ascii="PermianSerifTypeface" w:hAnsi="PermianSerifTypeface"/>
        </w:rPr>
        <w:t>:</w:t>
      </w:r>
    </w:p>
    <w:p w14:paraId="3337D51D" w14:textId="3800BAC4" w:rsidR="00C00AD9" w:rsidRPr="004541AC" w:rsidRDefault="00591FC8" w:rsidP="00600D30">
      <w:pPr>
        <w:pStyle w:val="ListParagraph"/>
        <w:tabs>
          <w:tab w:val="left" w:pos="1276"/>
        </w:tabs>
        <w:spacing w:line="276" w:lineRule="auto"/>
        <w:ind w:left="709"/>
        <w:jc w:val="both"/>
        <w:rPr>
          <w:rFonts w:ascii="PermianSerifTypeface" w:hAnsi="PermianSerifTypeface"/>
          <w:lang w:val="en-US"/>
        </w:rPr>
      </w:pPr>
      <w:r w:rsidRPr="004541AC">
        <w:rPr>
          <w:rFonts w:ascii="PermianSerifTypeface" w:hAnsi="PermianSerifTypeface"/>
          <w:b/>
          <w:bCs/>
          <w:lang w:val="en-US"/>
        </w:rPr>
        <w:t>47.4.1</w:t>
      </w:r>
      <w:r w:rsidRPr="004541AC">
        <w:rPr>
          <w:rFonts w:ascii="PermianSerifTypeface" w:hAnsi="PermianSerifTypeface"/>
          <w:lang w:val="en-US"/>
        </w:rPr>
        <w:t xml:space="preserve"> the</w:t>
      </w:r>
      <w:r w:rsidR="00600D30" w:rsidRPr="004541AC">
        <w:rPr>
          <w:rFonts w:ascii="PermianSerifTypeface" w:hAnsi="PermianSerifTypeface"/>
          <w:lang w:val="en-US"/>
        </w:rPr>
        <w:t xml:space="preserve"> degree of cooperation demonstrated under the </w:t>
      </w:r>
      <w:r w:rsidR="00932DA9">
        <w:rPr>
          <w:rFonts w:ascii="PermianSerifTypeface" w:hAnsi="PermianSerifTypeface"/>
          <w:lang w:val="en-US"/>
        </w:rPr>
        <w:t>control</w:t>
      </w:r>
      <w:r w:rsidR="00932DA9" w:rsidRPr="004541AC">
        <w:rPr>
          <w:rFonts w:ascii="PermianSerifTypeface" w:hAnsi="PermianSerifTypeface"/>
          <w:lang w:val="en-US"/>
        </w:rPr>
        <w:t xml:space="preserve"> </w:t>
      </w:r>
      <w:r w:rsidR="00600D30" w:rsidRPr="004541AC">
        <w:rPr>
          <w:rFonts w:ascii="PermianSerifTypeface" w:hAnsi="PermianSerifTypeface"/>
          <w:lang w:val="en-US"/>
        </w:rPr>
        <w:t>of the NBM, i.e., whether the non-bank payment service provider and/or</w:t>
      </w:r>
      <w:proofErr w:type="gramStart"/>
      <w:r w:rsidR="00600D30" w:rsidRPr="004541AC">
        <w:rPr>
          <w:rFonts w:ascii="PermianSerifTypeface" w:hAnsi="PermianSerifTypeface"/>
          <w:lang w:val="en-US"/>
        </w:rPr>
        <w:t>, as the case may be, the</w:t>
      </w:r>
      <w:proofErr w:type="gramEnd"/>
      <w:r w:rsidR="00600D30" w:rsidRPr="004541AC">
        <w:rPr>
          <w:rFonts w:ascii="PermianSerifTypeface" w:hAnsi="PermianSerifTypeface"/>
          <w:lang w:val="en-US"/>
        </w:rPr>
        <w:t xml:space="preserve"> person responsible for committing the violation has executed or failed to execute promptly and effectively any request of the NBM, or has attempted to mislead/misled the NBM by presenting false or incomplete </w:t>
      </w:r>
      <w:proofErr w:type="gramStart"/>
      <w:r w:rsidR="00600D30" w:rsidRPr="004541AC">
        <w:rPr>
          <w:rFonts w:ascii="PermianSerifTypeface" w:hAnsi="PermianSerifTypeface"/>
          <w:lang w:val="en-US"/>
        </w:rPr>
        <w:t>information</w:t>
      </w:r>
      <w:r w:rsidR="00C00AD9" w:rsidRPr="004541AC">
        <w:rPr>
          <w:rFonts w:ascii="PermianSerifTypeface" w:hAnsi="PermianSerifTypeface"/>
          <w:lang w:val="en-US"/>
        </w:rPr>
        <w:t>;</w:t>
      </w:r>
      <w:proofErr w:type="gramEnd"/>
    </w:p>
    <w:p w14:paraId="061F110B" w14:textId="0F09C247" w:rsidR="00373BBE" w:rsidRPr="004541AC" w:rsidRDefault="00D168F7" w:rsidP="00600D30">
      <w:pPr>
        <w:tabs>
          <w:tab w:val="left" w:pos="1276"/>
        </w:tabs>
        <w:spacing w:line="276" w:lineRule="auto"/>
        <w:ind w:left="709"/>
        <w:jc w:val="both"/>
        <w:rPr>
          <w:rFonts w:ascii="PermianSerifTypeface" w:hAnsi="PermianSerifTypeface"/>
          <w:lang w:val="en-US"/>
        </w:rPr>
      </w:pPr>
      <w:r w:rsidRPr="004541AC">
        <w:rPr>
          <w:rFonts w:ascii="PermianSerifTypeface" w:hAnsi="PermianSerifTypeface"/>
          <w:lang w:val="en-US"/>
        </w:rPr>
        <w:t xml:space="preserve"> </w:t>
      </w:r>
      <w:r w:rsidR="00591FC8" w:rsidRPr="004541AC">
        <w:rPr>
          <w:rFonts w:ascii="PermianSerifTypeface" w:hAnsi="PermianSerifTypeface"/>
          <w:b/>
          <w:bCs/>
          <w:lang w:val="en-US"/>
        </w:rPr>
        <w:t>47.4.2</w:t>
      </w:r>
      <w:r w:rsidR="00591FC8" w:rsidRPr="004541AC">
        <w:rPr>
          <w:rFonts w:ascii="PermianSerifTypeface" w:hAnsi="PermianSerifTypeface"/>
          <w:lang w:val="en-US"/>
        </w:rPr>
        <w:t xml:space="preserve"> the</w:t>
      </w:r>
      <w:r w:rsidR="00600D30" w:rsidRPr="004541AC">
        <w:rPr>
          <w:rFonts w:ascii="PermianSerifTypeface" w:hAnsi="PermianSerifTypeface"/>
          <w:lang w:val="en-US"/>
        </w:rPr>
        <w:t xml:space="preserve"> effectiveness and </w:t>
      </w:r>
      <w:r w:rsidR="00600D30" w:rsidRPr="00EC6485">
        <w:rPr>
          <w:rFonts w:ascii="PermianSerifTypeface" w:hAnsi="PermianSerifTypeface"/>
          <w:lang w:val="en-US"/>
        </w:rPr>
        <w:t>promptness of remedial actions taken</w:t>
      </w:r>
      <w:r w:rsidR="00600D30" w:rsidRPr="004541AC">
        <w:rPr>
          <w:rFonts w:ascii="PermianSerifTypeface" w:hAnsi="PermianSerifTypeface"/>
          <w:lang w:val="en-US"/>
        </w:rPr>
        <w:t xml:space="preserve"> in relation to the violation</w:t>
      </w:r>
      <w:r w:rsidR="00874DAD">
        <w:rPr>
          <w:rFonts w:ascii="PermianSerifTypeface" w:hAnsi="PermianSerifTypeface"/>
          <w:lang w:val="en-US"/>
        </w:rPr>
        <w:t>.</w:t>
      </w:r>
    </w:p>
    <w:p w14:paraId="396C0874" w14:textId="046EE5CE" w:rsidR="00EF00DC" w:rsidRPr="004541AC" w:rsidRDefault="000379B2" w:rsidP="000379B2">
      <w:pPr>
        <w:pStyle w:val="Default"/>
        <w:numPr>
          <w:ilvl w:val="0"/>
          <w:numId w:val="1"/>
        </w:numPr>
        <w:tabs>
          <w:tab w:val="left" w:pos="710"/>
          <w:tab w:val="left" w:pos="1134"/>
        </w:tabs>
        <w:spacing w:after="120"/>
        <w:jc w:val="both"/>
        <w:rPr>
          <w:rFonts w:ascii="PermianSerifTypeface" w:hAnsi="PermianSerifTypeface"/>
        </w:rPr>
      </w:pPr>
      <w:bookmarkStart w:id="13" w:name="_Hlk175258532"/>
      <w:bookmarkStart w:id="14" w:name="_Hlk197510070"/>
      <w:bookmarkEnd w:id="12"/>
      <w:r w:rsidRPr="004541AC">
        <w:rPr>
          <w:rFonts w:ascii="PermianSerifTypeface" w:hAnsi="PermianSerifTypeface"/>
        </w:rPr>
        <w:t xml:space="preserve">The decision on the application of the sanction and/or </w:t>
      </w:r>
      <w:r w:rsidR="00961293" w:rsidRPr="004541AC">
        <w:rPr>
          <w:rFonts w:ascii="PermianSerifTypeface" w:hAnsi="PermianSerifTypeface"/>
        </w:rPr>
        <w:t>remedi</w:t>
      </w:r>
      <w:r w:rsidR="00961293">
        <w:rPr>
          <w:rFonts w:ascii="PermianSerifTypeface" w:hAnsi="PermianSerifTypeface"/>
        </w:rPr>
        <w:t>al measures</w:t>
      </w:r>
      <w:r w:rsidRPr="004541AC">
        <w:rPr>
          <w:rFonts w:ascii="PermianSerifTypeface" w:hAnsi="PermianSerifTypeface"/>
        </w:rPr>
        <w:t xml:space="preserve"> shall be notified to the non-bank payment service provider and/or</w:t>
      </w:r>
      <w:proofErr w:type="gramStart"/>
      <w:r w:rsidRPr="004541AC">
        <w:rPr>
          <w:rFonts w:ascii="PermianSerifTypeface" w:hAnsi="PermianSerifTypeface"/>
        </w:rPr>
        <w:t>, as the case may be, to</w:t>
      </w:r>
      <w:proofErr w:type="gramEnd"/>
      <w:r w:rsidRPr="004541AC">
        <w:rPr>
          <w:rFonts w:ascii="PermianSerifTypeface" w:hAnsi="PermianSerifTypeface"/>
        </w:rPr>
        <w:t xml:space="preserve"> the persons concerned by the decision, in accordance with the provisions of points 6 to 8</w:t>
      </w:r>
      <w:r w:rsidR="00FA560A" w:rsidRPr="004541AC">
        <w:rPr>
          <w:rFonts w:ascii="PermianSerifTypeface" w:hAnsi="PermianSerifTypeface"/>
        </w:rPr>
        <w:t xml:space="preserve">. </w:t>
      </w:r>
      <w:r w:rsidR="00EF00DC" w:rsidRPr="004541AC">
        <w:rPr>
          <w:rFonts w:ascii="PermianSerifTypeface" w:hAnsi="PermianSerifTypeface"/>
        </w:rPr>
        <w:t xml:space="preserve"> </w:t>
      </w:r>
    </w:p>
    <w:bookmarkEnd w:id="13"/>
    <w:p w14:paraId="19DE7BA1" w14:textId="3D34A657" w:rsidR="00C00AD9" w:rsidRPr="004541AC" w:rsidRDefault="000379B2" w:rsidP="000379B2">
      <w:pPr>
        <w:pStyle w:val="Default"/>
        <w:numPr>
          <w:ilvl w:val="0"/>
          <w:numId w:val="1"/>
        </w:numPr>
        <w:tabs>
          <w:tab w:val="left" w:pos="710"/>
          <w:tab w:val="left" w:pos="1134"/>
        </w:tabs>
        <w:spacing w:after="120"/>
        <w:jc w:val="both"/>
        <w:rPr>
          <w:rFonts w:ascii="PermianSerifTypeface" w:hAnsi="PermianSerifTypeface"/>
        </w:rPr>
      </w:pPr>
      <w:r w:rsidRPr="004541AC">
        <w:rPr>
          <w:rFonts w:ascii="PermianSerifTypeface" w:hAnsi="PermianSerifTypeface"/>
        </w:rPr>
        <w:t>Information regarding the applied sanctions shall be published on the official website of the NBM in accordance with the provisions of Article 75</w:t>
      </w:r>
      <w:r w:rsidRPr="004541AC">
        <w:rPr>
          <w:rFonts w:ascii="PermianSerifTypeface" w:hAnsi="PermianSerifTypeface"/>
          <w:vertAlign w:val="superscript"/>
        </w:rPr>
        <w:t>3</w:t>
      </w:r>
      <w:r w:rsidRPr="004541AC">
        <w:rPr>
          <w:rFonts w:ascii="PermianSerifTypeface" w:hAnsi="PermianSerifTypeface"/>
        </w:rPr>
        <w:t xml:space="preserve"> of Law </w:t>
      </w:r>
      <w:r w:rsidR="00B957A2">
        <w:rPr>
          <w:rFonts w:ascii="PermianSerifTypeface" w:hAnsi="PermianSerifTypeface"/>
        </w:rPr>
        <w:t>No.</w:t>
      </w:r>
      <w:r w:rsidRPr="004541AC">
        <w:rPr>
          <w:rFonts w:ascii="PermianSerifTypeface" w:hAnsi="PermianSerifTypeface"/>
        </w:rPr>
        <w:t xml:space="preserve"> 548/1995</w:t>
      </w:r>
      <w:r w:rsidR="004837FA" w:rsidRPr="004541AC">
        <w:rPr>
          <w:rFonts w:ascii="PermianSerifTypeface" w:hAnsi="PermianSerifTypeface"/>
        </w:rPr>
        <w:t>.</w:t>
      </w:r>
    </w:p>
    <w:bookmarkEnd w:id="14"/>
    <w:p w14:paraId="630750B2" w14:textId="6F429B4A" w:rsidR="00615A35" w:rsidRPr="005C5F61" w:rsidRDefault="000379B2" w:rsidP="0012010F">
      <w:pPr>
        <w:tabs>
          <w:tab w:val="left" w:pos="1134"/>
        </w:tabs>
        <w:spacing w:after="120"/>
        <w:jc w:val="center"/>
        <w:rPr>
          <w:rFonts w:ascii="PermianSerifTypeface" w:hAnsi="PermianSerifTypeface"/>
          <w:b/>
          <w:lang w:val="en-US"/>
        </w:rPr>
      </w:pPr>
      <w:r w:rsidRPr="005C5F61">
        <w:rPr>
          <w:rFonts w:ascii="PermianSerifTypeface" w:hAnsi="PermianSerifTypeface"/>
          <w:b/>
          <w:lang w:val="en-US"/>
        </w:rPr>
        <w:t>Chapter</w:t>
      </w:r>
      <w:r w:rsidR="0029007F" w:rsidRPr="005C5F61" w:rsidDel="00F7660F">
        <w:rPr>
          <w:rFonts w:ascii="PermianSerifTypeface" w:hAnsi="PermianSerifTypeface"/>
          <w:b/>
          <w:lang w:val="en-US"/>
        </w:rPr>
        <w:t xml:space="preserve"> </w:t>
      </w:r>
      <w:r w:rsidR="00615A35" w:rsidRPr="005C5F61">
        <w:rPr>
          <w:rFonts w:ascii="PermianSerifTypeface" w:hAnsi="PermianSerifTypeface"/>
          <w:b/>
          <w:lang w:val="en-US"/>
        </w:rPr>
        <w:t>VI</w:t>
      </w:r>
    </w:p>
    <w:p w14:paraId="2AAFA0D9" w14:textId="19DF098E" w:rsidR="00615A35" w:rsidRPr="005C5F61" w:rsidRDefault="000379B2" w:rsidP="0012010F">
      <w:pPr>
        <w:tabs>
          <w:tab w:val="left" w:pos="1134"/>
        </w:tabs>
        <w:spacing w:after="120"/>
        <w:jc w:val="center"/>
        <w:rPr>
          <w:rFonts w:ascii="PermianSerifTypeface" w:hAnsi="PermianSerifTypeface"/>
          <w:b/>
          <w:strike/>
          <w:lang w:val="en-US"/>
        </w:rPr>
      </w:pPr>
      <w:r w:rsidRPr="005C5F61">
        <w:rPr>
          <w:rFonts w:ascii="PermianSerifTypeface" w:hAnsi="PermianSerifTypeface"/>
          <w:b/>
          <w:lang w:val="en-US"/>
        </w:rPr>
        <w:t xml:space="preserve">OTHER PROVISIONS </w:t>
      </w:r>
    </w:p>
    <w:p w14:paraId="3F2AF13E" w14:textId="15BC324F" w:rsidR="00615A35" w:rsidRPr="005C5F61" w:rsidRDefault="000379B2" w:rsidP="003B6039">
      <w:pPr>
        <w:pStyle w:val="ListParagraph"/>
        <w:numPr>
          <w:ilvl w:val="0"/>
          <w:numId w:val="1"/>
        </w:numPr>
        <w:tabs>
          <w:tab w:val="left" w:pos="1134"/>
        </w:tabs>
        <w:spacing w:after="120"/>
        <w:contextualSpacing w:val="0"/>
        <w:jc w:val="both"/>
        <w:rPr>
          <w:rFonts w:ascii="PermianSerifTypeface" w:hAnsi="PermianSerifTypeface"/>
          <w:lang w:val="en-US"/>
        </w:rPr>
      </w:pPr>
      <w:r w:rsidRPr="005C5F61">
        <w:rPr>
          <w:rFonts w:ascii="PermianSerifTypeface" w:hAnsi="PermianSerifTypeface"/>
          <w:lang w:val="en-US"/>
        </w:rPr>
        <w:t xml:space="preserve">The information contained in the documents drafted by the NBM for organizing, conducting the </w:t>
      </w:r>
      <w:r w:rsidR="00EC6485" w:rsidRPr="005C5F61">
        <w:rPr>
          <w:rFonts w:ascii="PermianSerifTypeface" w:hAnsi="PermianSerifTypeface"/>
          <w:lang w:val="en-US"/>
        </w:rPr>
        <w:t xml:space="preserve">control </w:t>
      </w:r>
      <w:r w:rsidRPr="005C5F61">
        <w:rPr>
          <w:rFonts w:ascii="PermianSerifTypeface" w:hAnsi="PermianSerifTypeface"/>
          <w:lang w:val="en-US"/>
        </w:rPr>
        <w:t xml:space="preserve">and </w:t>
      </w:r>
      <w:r w:rsidR="003B6039" w:rsidRPr="005C5F61">
        <w:rPr>
          <w:rFonts w:ascii="PermianSerifTypeface" w:hAnsi="PermianSerifTypeface"/>
          <w:lang w:val="en-US"/>
        </w:rPr>
        <w:t>concluding</w:t>
      </w:r>
      <w:r w:rsidRPr="005C5F61">
        <w:rPr>
          <w:rFonts w:ascii="PermianSerifTypeface" w:hAnsi="PermianSerifTypeface"/>
          <w:lang w:val="en-US"/>
        </w:rPr>
        <w:t xml:space="preserve"> the </w:t>
      </w:r>
      <w:r w:rsidR="00EC6485" w:rsidRPr="005C5F61">
        <w:rPr>
          <w:rFonts w:ascii="PermianSerifTypeface" w:hAnsi="PermianSerifTypeface"/>
          <w:lang w:val="en-US"/>
        </w:rPr>
        <w:t xml:space="preserve">control </w:t>
      </w:r>
      <w:r w:rsidRPr="005C5F61">
        <w:rPr>
          <w:rFonts w:ascii="PermianSerifTypeface" w:hAnsi="PermianSerifTypeface"/>
          <w:lang w:val="en-US"/>
        </w:rPr>
        <w:t xml:space="preserve">results represent a professional secret, thus determined and subject to protection in </w:t>
      </w:r>
      <w:r w:rsidR="003B6039" w:rsidRPr="005C5F61">
        <w:rPr>
          <w:rFonts w:ascii="PermianSerifTypeface" w:hAnsi="PermianSerifTypeface"/>
          <w:lang w:val="en-US"/>
        </w:rPr>
        <w:t>accordance with the legislation</w:t>
      </w:r>
      <w:r w:rsidR="00615A35" w:rsidRPr="005C5F61">
        <w:rPr>
          <w:rFonts w:ascii="PermianSerifTypeface" w:hAnsi="PermianSerifTypeface"/>
          <w:lang w:val="en-US"/>
        </w:rPr>
        <w:t xml:space="preserve">. </w:t>
      </w:r>
    </w:p>
    <w:p w14:paraId="242B2E11" w14:textId="67B98D6C" w:rsidR="007867E5" w:rsidRPr="005C5F61" w:rsidRDefault="003B6039" w:rsidP="003B6039">
      <w:pPr>
        <w:pStyle w:val="ListParagraph"/>
        <w:numPr>
          <w:ilvl w:val="0"/>
          <w:numId w:val="1"/>
        </w:numPr>
        <w:rPr>
          <w:rFonts w:ascii="PermianSerifTypeface" w:hAnsi="PermianSerifTypeface"/>
          <w:lang w:val="en-US"/>
        </w:rPr>
      </w:pPr>
      <w:r w:rsidRPr="005C5F61">
        <w:rPr>
          <w:rFonts w:ascii="PermianSerifTypeface" w:hAnsi="PermianSerifTypeface"/>
          <w:lang w:val="en-US"/>
        </w:rPr>
        <w:t xml:space="preserve">NBM inspectors and other persons who have access to the information that represents professional secret shall comply with the requirements of the </w:t>
      </w:r>
      <w:r w:rsidR="005C5F61" w:rsidRPr="005C5F61">
        <w:rPr>
          <w:rFonts w:ascii="PermianSerifTypeface" w:hAnsi="PermianSerifTypeface"/>
          <w:lang w:val="en-US"/>
        </w:rPr>
        <w:t>legislation</w:t>
      </w:r>
      <w:r w:rsidRPr="005C5F61">
        <w:rPr>
          <w:rFonts w:ascii="PermianSerifTypeface" w:hAnsi="PermianSerifTypeface"/>
          <w:lang w:val="en-US"/>
        </w:rPr>
        <w:t xml:space="preserve"> regarding the processing, transmission, recording, keeping of professional secret, when using such information in the </w:t>
      </w:r>
      <w:r w:rsidR="005C5F61" w:rsidRPr="005C5F61">
        <w:rPr>
          <w:rFonts w:ascii="PermianSerifTypeface" w:hAnsi="PermianSerifTypeface"/>
          <w:lang w:val="en-US"/>
        </w:rPr>
        <w:t xml:space="preserve">control </w:t>
      </w:r>
      <w:r w:rsidRPr="005C5F61">
        <w:rPr>
          <w:rFonts w:ascii="PermianSerifTypeface" w:hAnsi="PermianSerifTypeface"/>
          <w:lang w:val="en-US"/>
        </w:rPr>
        <w:t>process or examination of results, as well as with regard to the technical means (including computers, electronic information carriers, printing equipment, scanners, telephones, and other equipment).</w:t>
      </w:r>
    </w:p>
    <w:sectPr w:rsidR="007867E5" w:rsidRPr="005C5F61" w:rsidSect="00615A35">
      <w:headerReference w:type="default" r:id="rId12"/>
      <w:footerReference w:type="even" r:id="rId13"/>
      <w:footerReference w:type="default" r:id="rId14"/>
      <w:headerReference w:type="first" r:id="rId15"/>
      <w:footerReference w:type="first" r:id="rId16"/>
      <w:pgSz w:w="11907" w:h="16839" w:code="9"/>
      <w:pgMar w:top="851" w:right="737" w:bottom="851" w:left="1418" w:header="567"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D6A47" w14:textId="77777777" w:rsidR="00AB1483" w:rsidRDefault="00AB1483" w:rsidP="00615A35">
      <w:r>
        <w:separator/>
      </w:r>
    </w:p>
  </w:endnote>
  <w:endnote w:type="continuationSeparator" w:id="0">
    <w:p w14:paraId="2DA7F9A8" w14:textId="77777777" w:rsidR="00AB1483" w:rsidRDefault="00AB1483" w:rsidP="00615A35">
      <w:r>
        <w:continuationSeparator/>
      </w:r>
    </w:p>
  </w:endnote>
  <w:endnote w:type="continuationNotice" w:id="1">
    <w:p w14:paraId="3FB3CA85" w14:textId="77777777" w:rsidR="00AB1483" w:rsidRDefault="00AB1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ermianSerifTypeface">
    <w:panose1 w:val="02000000000000000000"/>
    <w:charset w:val="CC"/>
    <w:family w:val="auto"/>
    <w:pitch w:val="variable"/>
    <w:sig w:usb0="A000022F" w:usb1="4000A46A" w:usb2="00000000" w:usb3="00000000" w:csb0="00000007"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A072" w14:textId="5F3D4DF8" w:rsidR="00CB7F82" w:rsidRDefault="00CB7F82">
    <w:pPr>
      <w:pStyle w:val="Footer"/>
    </w:pPr>
    <w:r>
      <w:rPr>
        <w:noProof/>
        <w:lang w:val="ru-RU" w:eastAsia="ru-RU"/>
      </w:rPr>
      <mc:AlternateContent>
        <mc:Choice Requires="wps">
          <w:drawing>
            <wp:anchor distT="0" distB="0" distL="0" distR="0" simplePos="0" relativeHeight="251662336" behindDoc="0" locked="0" layoutInCell="1" allowOverlap="1" wp14:anchorId="4DE50A0B" wp14:editId="7EAD7DAD">
              <wp:simplePos x="904875" y="10353675"/>
              <wp:positionH relativeFrom="page">
                <wp:align>center</wp:align>
              </wp:positionH>
              <wp:positionV relativeFrom="page">
                <wp:align>bottom</wp:align>
              </wp:positionV>
              <wp:extent cx="2156460" cy="314325"/>
              <wp:effectExtent l="0" t="0" r="15240" b="0"/>
              <wp:wrapNone/>
              <wp:docPr id="1617559499" name="Text Box 5" descr="Informaţie Publică – Document creat în cadrul BNM.">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6460" cy="314325"/>
                      </a:xfrm>
                      <a:prstGeom prst="rect">
                        <a:avLst/>
                      </a:prstGeom>
                      <a:noFill/>
                      <a:ln>
                        <a:noFill/>
                      </a:ln>
                    </wps:spPr>
                    <wps:txbx>
                      <w:txbxContent>
                        <w:p w14:paraId="2F68B7C1" w14:textId="5F5E3064" w:rsidR="00CB7F82" w:rsidRPr="00CB7F82" w:rsidRDefault="00CB7F82" w:rsidP="00CB7F82">
                          <w:pPr>
                            <w:rPr>
                              <w:rFonts w:ascii="Calibri" w:eastAsia="Calibri" w:hAnsi="Calibri" w:cs="Calibri"/>
                              <w:noProof/>
                              <w:color w:val="000000"/>
                              <w:sz w:val="16"/>
                              <w:szCs w:val="16"/>
                            </w:rPr>
                          </w:pPr>
                          <w:r w:rsidRPr="00CB7F82">
                            <w:rPr>
                              <w:rFonts w:ascii="Calibri" w:eastAsia="Calibri" w:hAnsi="Calibri" w:cs="Calibri"/>
                              <w:noProof/>
                              <w:color w:val="000000"/>
                              <w:sz w:val="16"/>
                              <w:szCs w:val="16"/>
                            </w:rPr>
                            <w:t>Informaţie Publică – Document creat în cadrul BNM.</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E50A0B" id="_x0000_t202" coordsize="21600,21600" o:spt="202" path="m,l,21600r21600,l21600,xe">
              <v:stroke joinstyle="miter"/>
              <v:path gradientshapeok="t" o:connecttype="rect"/>
            </v:shapetype>
            <v:shape id="Text Box 5" o:spid="_x0000_s1027" type="#_x0000_t202" alt="Informaţie Publică – Document creat în cadrul BNM." style="position:absolute;margin-left:0;margin-top:0;width:169.8pt;height:24.7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LMdhDgIAAB0EAAAOAAAAZHJzL2Uyb0RvYy54bWysU8Fu2zAMvQ/YPwi6L7bTJliNOEXWIsOA oC2QDj0rshQbkERBUmJnXz9KjpOt22nYRaZJ6pF8fFrc91qRo3C+BVPRYpJTIgyHujX7in5/XX/6 TIkPzNRMgREVPQlP75cfPyw6W4opNKBq4QiCGF92tqJNCLbMMs8boZmfgBUGgxKcZgF/3T6rHesQ XatsmufzrANXWwdceI/exyFIlwlfSsHDs5ReBKIqir2FdLp07uKZLRes3Dtmm5af22D/0IVmrcGi F6hHFhg5uPYPKN1yBx5kmHDQGUjZcpFmwGmK/N0024ZZkWZBcry90OT/Hyx/Om7tiyOh/wI9LjAS 0llfenTGeXrpdPxipwTjSOHpQpvoA+HonBaz+e0cQxxjN8XtzXQWYbLrbet8+CpAk2hU1OFaElvs uPFhSB1TYjED61aptBplfnMgZvRk1xajFfpdT9oaOxnb30F9wqkcDAv3lq9bLL1hPrwwhxvGblG1 4RkPqaCrKJwtShpwP/7mj/lIPEYp6VAxFTUoaUrUN4MLieIaDTcau2QUd/ksx7g56AdAHRb4JCxP JnpdUKMpHeg31PMqFsIQMxzLVXQ3mg9hkC6+By5Wq5SEOrIsbMzW8ggd6YpcvvZvzNkz4QFX9QSj nFj5jvchN970dnUIyH5aSqR2IPLMOGowrfX8XqLIf/1PWddXvfwJAAD//wMAUEsDBBQABgAIAAAA IQBUocOq3AAAAAQBAAAPAAAAZHJzL2Rvd25yZXYueG1sTI/BbsIwEETvlfgHa5F6Kw6kIAhxEELq iaoS0Etvxl6StPE6ijcQ/r5uL+1lpdGMZt7mm8E14opdqD0pmE4SEEjG25pKBe+nl6cliMCarG48 oYI7BtgUo4dcZ9bf6IDXI5cillDItIKKuc2kDKZCp8PEt0jRu/jOaY6yK6Xt9C2Wu0bOkmQhna4p LlS6xV2F5uvYOwXzA7/2b3RKP4bZ/XPf7kx62RulHsfDdg2CceC/MPzgR3QoItPZ92SDaBTER/j3 Ri9NVwsQZwXPqznIIpf/4YtvAAAA//8DAFBLAQItABQABgAIAAAAIQC2gziS/gAAAOEBAAATAAAA AAAAAAAAAAAAAAAAAABbQ29udGVudF9UeXBlc10ueG1sUEsBAi0AFAAGAAgAAAAhADj9If/WAAAA lAEAAAsAAAAAAAAAAAAAAAAALwEAAF9yZWxzLy5yZWxzUEsBAi0AFAAGAAgAAAAhAAksx2EOAgAA HQQAAA4AAAAAAAAAAAAAAAAALgIAAGRycy9lMm9Eb2MueG1sUEsBAi0AFAAGAAgAAAAhAFShw6rc AAAABAEAAA8AAAAAAAAAAAAAAAAAaAQAAGRycy9kb3ducmV2LnhtbFBLBQYAAAAABAAEAPMAAABx BQAAAAA= " filled="f" stroked="f">
              <v:textbox style="mso-fit-shape-to-text:t" inset="0,0,0,15pt">
                <w:txbxContent>
                  <w:p w14:paraId="2F68B7C1" w14:textId="5F5E3064" w:rsidR="00CB7F82" w:rsidRPr="00CB7F82" w:rsidRDefault="00CB7F82" w:rsidP="00CB7F82">
                    <w:pPr>
                      <w:rPr>
                        <w:rFonts w:ascii="Calibri" w:eastAsia="Calibri" w:hAnsi="Calibri" w:cs="Calibri"/>
                        <w:noProof/>
                        <w:color w:val="000000"/>
                        <w:sz w:val="16"/>
                        <w:szCs w:val="16"/>
                      </w:rPr>
                    </w:pPr>
                    <w:r w:rsidRPr="00CB7F82">
                      <w:rPr>
                        <w:rFonts w:ascii="Calibri" w:eastAsia="Calibri" w:hAnsi="Calibri" w:cs="Calibri"/>
                        <w:noProof/>
                        <w:color w:val="000000"/>
                        <w:sz w:val="16"/>
                        <w:szCs w:val="16"/>
                      </w:rPr>
                      <w:t>Informaţie Publică – Document creat în cadrul BNM.</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387C3" w14:textId="0E5F7CC8" w:rsidR="00456AD2" w:rsidRDefault="00CB7F82" w:rsidP="00456AD2">
    <w:pPr>
      <w:pStyle w:val="Footer"/>
      <w:jc w:val="center"/>
    </w:pPr>
    <w:r>
      <w:rPr>
        <w:noProof/>
        <w:lang w:val="ru-RU" w:eastAsia="ru-RU"/>
      </w:rPr>
      <mc:AlternateContent>
        <mc:Choice Requires="wps">
          <w:drawing>
            <wp:anchor distT="0" distB="0" distL="0" distR="0" simplePos="0" relativeHeight="251663360" behindDoc="0" locked="0" layoutInCell="1" allowOverlap="1" wp14:anchorId="0042C925" wp14:editId="7D42C006">
              <wp:simplePos x="904875" y="10172700"/>
              <wp:positionH relativeFrom="page">
                <wp:align>center</wp:align>
              </wp:positionH>
              <wp:positionV relativeFrom="page">
                <wp:align>bottom</wp:align>
              </wp:positionV>
              <wp:extent cx="2156460" cy="314325"/>
              <wp:effectExtent l="0" t="0" r="15240" b="0"/>
              <wp:wrapNone/>
              <wp:docPr id="1941108303" name="Text Box 6" descr="Informaţie Publică – Document creat în cadrul BNM.">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6460" cy="314325"/>
                      </a:xfrm>
                      <a:prstGeom prst="rect">
                        <a:avLst/>
                      </a:prstGeom>
                      <a:noFill/>
                      <a:ln>
                        <a:noFill/>
                      </a:ln>
                    </wps:spPr>
                    <wps:txbx>
                      <w:txbxContent>
                        <w:p w14:paraId="400690AE" w14:textId="67ABC2B0" w:rsidR="00CB7F82" w:rsidRPr="00CB7F82" w:rsidRDefault="00CB7F82" w:rsidP="00CB7F82">
                          <w:pPr>
                            <w:rPr>
                              <w:rFonts w:ascii="Calibri" w:eastAsia="Calibri" w:hAnsi="Calibri" w:cs="Calibri"/>
                              <w:noProof/>
                              <w:color w:val="000000"/>
                              <w:sz w:val="16"/>
                              <w:szCs w:val="16"/>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42C925" id="_x0000_t202" coordsize="21600,21600" o:spt="202" path="m,l,21600r21600,l21600,xe">
              <v:stroke joinstyle="miter"/>
              <v:path gradientshapeok="t" o:connecttype="rect"/>
            </v:shapetype>
            <v:shape id="Text Box 6" o:spid="_x0000_s1028" type="#_x0000_t202" alt="Informaţie Publică – Document creat în cadrul BNM." style="position:absolute;left:0;text-align:left;margin-left:0;margin-top:0;width:169.8pt;height:24.7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k3VcDgIAAB0EAAAOAAAAZHJzL2Uyb0RvYy54bWysU8Fu2zAMvQ/YPwi6L7bTJliNOEXWIsOA oC2QDj0rshQbkERBUmJnXz9KjpOt22nYRaZJ6pF8fFrc91qRo3C+BVPRYpJTIgyHujX7in5/XX/6 TIkPzNRMgREVPQlP75cfPyw6W4opNKBq4QiCGF92tqJNCLbMMs8boZmfgBUGgxKcZgF/3T6rHesQ XatsmufzrANXWwdceI/exyFIlwlfSsHDs5ReBKIqir2FdLp07uKZLRes3Dtmm5af22D/0IVmrcGi F6hHFhg5uPYPKN1yBx5kmHDQGUjZcpFmwGmK/N0024ZZkWZBcry90OT/Hyx/Om7tiyOh/wI9LjAS 0llfenTGeXrpdPxipwTjSOHpQpvoA+HonBaz+e0cQxxjN8XtzXQWYbLrbet8+CpAk2hU1OFaElvs uPFhSB1TYjED61aptBplfnMgZvRk1xajFfpdT9oai4/t76A+4VQOhoV7y9ctlt4wH16Yww1jt6ja 8IyHVNBVFM4WJQ24H3/zx3wkHqOUdKiYihqUNCXqm8GFRHGNhhuNXTKKu3yWY9wc9AOgDgt8EpYn E70uqNGUDvQb6nkVC2GIGY7lKrobzYcwSBffAxerVUpCHVkWNmZreYSOdEUuX/s35uyZ8ICreoJR Tqx8x/uQG296uzoEZD8tJVI7EHlmHDWY1np+L1Hkv/6nrOurXv4EAAD//wMAUEsDBBQABgAIAAAA IQBUocOq3AAAAAQBAAAPAAAAZHJzL2Rvd25yZXYueG1sTI/BbsIwEETvlfgHa5F6Kw6kIAhxEELq iaoS0Etvxl6StPE6ijcQ/r5uL+1lpdGMZt7mm8E14opdqD0pmE4SEEjG25pKBe+nl6cliMCarG48 oYI7BtgUo4dcZ9bf6IDXI5cillDItIKKuc2kDKZCp8PEt0jRu/jOaY6yK6Xt9C2Wu0bOkmQhna4p LlS6xV2F5uvYOwXzA7/2b3RKP4bZ/XPf7kx62RulHsfDdg2CceC/MPzgR3QoItPZ92SDaBTER/j3 Ri9NVwsQZwXPqznIIpf/4YtvAAAA//8DAFBLAQItABQABgAIAAAAIQC2gziS/gAAAOEBAAATAAAA AAAAAAAAAAAAAAAAAABbQ29udGVudF9UeXBlc10ueG1sUEsBAi0AFAAGAAgAAAAhADj9If/WAAAA lAEAAAsAAAAAAAAAAAAAAAAALwEAAF9yZWxzLy5yZWxzUEsBAi0AFAAGAAgAAAAhAGSTdVwOAgAA HQQAAA4AAAAAAAAAAAAAAAAALgIAAGRycy9lMm9Eb2MueG1sUEsBAi0AFAAGAAgAAAAhAFShw6rc AAAABAEAAA8AAAAAAAAAAAAAAAAAaAQAAGRycy9kb3ducmV2LnhtbFBLBQYAAAAABAAEAPMAAABx BQAAAAA= " filled="f" stroked="f">
              <v:textbox style="mso-fit-shape-to-text:t" inset="0,0,0,15pt">
                <w:txbxContent>
                  <w:p w14:paraId="400690AE" w14:textId="67ABC2B0" w:rsidR="00CB7F82" w:rsidRPr="00CB7F82" w:rsidRDefault="00CB7F82" w:rsidP="00CB7F82">
                    <w:pPr>
                      <w:rPr>
                        <w:rFonts w:ascii="Calibri" w:eastAsia="Calibri" w:hAnsi="Calibri" w:cs="Calibri"/>
                        <w:noProof/>
                        <w:color w:val="000000"/>
                        <w:sz w:val="16"/>
                        <w:szCs w:val="16"/>
                      </w:rPr>
                    </w:pPr>
                  </w:p>
                </w:txbxContent>
              </v:textbox>
              <w10:wrap anchorx="page" anchory="page"/>
            </v:shape>
          </w:pict>
        </mc:Fallback>
      </mc:AlternateContent>
    </w:r>
  </w:p>
  <w:p w14:paraId="0D7F4B35" w14:textId="77777777" w:rsidR="00901824" w:rsidRDefault="00615A35">
    <w:pPr>
      <w:pStyle w:val="Footer"/>
      <w:jc w:val="right"/>
    </w:pPr>
    <w:r>
      <w:fldChar w:fldCharType="begin"/>
    </w:r>
    <w:r>
      <w:instrText xml:space="preserve"> PAGE   \* MERGEFORMAT </w:instrText>
    </w:r>
    <w:r>
      <w:fldChar w:fldCharType="separate"/>
    </w:r>
    <w:r w:rsidR="00E6090A">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37EA" w14:textId="7407DE12" w:rsidR="00CB7F82" w:rsidRDefault="00CB7F82">
    <w:pPr>
      <w:pStyle w:val="Footer"/>
    </w:pPr>
    <w:r>
      <w:rPr>
        <w:noProof/>
        <w:lang w:val="ru-RU" w:eastAsia="ru-RU"/>
      </w:rPr>
      <mc:AlternateContent>
        <mc:Choice Requires="wps">
          <w:drawing>
            <wp:anchor distT="0" distB="0" distL="0" distR="0" simplePos="0" relativeHeight="251661312" behindDoc="0" locked="0" layoutInCell="1" allowOverlap="1" wp14:anchorId="6CDF554B" wp14:editId="3949BEC2">
              <wp:simplePos x="635" y="635"/>
              <wp:positionH relativeFrom="page">
                <wp:align>center</wp:align>
              </wp:positionH>
              <wp:positionV relativeFrom="page">
                <wp:align>bottom</wp:align>
              </wp:positionV>
              <wp:extent cx="2156460" cy="314325"/>
              <wp:effectExtent l="0" t="0" r="15240" b="0"/>
              <wp:wrapNone/>
              <wp:docPr id="2047867878" name="Text Box 4" descr="Informaţie Publică – Document creat în cadrul BNM.">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6460" cy="314325"/>
                      </a:xfrm>
                      <a:prstGeom prst="rect">
                        <a:avLst/>
                      </a:prstGeom>
                      <a:noFill/>
                      <a:ln>
                        <a:noFill/>
                      </a:ln>
                    </wps:spPr>
                    <wps:txbx>
                      <w:txbxContent>
                        <w:p w14:paraId="570B47BE" w14:textId="66CC3AEF" w:rsidR="00CB7F82" w:rsidRPr="00CB7F82" w:rsidRDefault="00CB7F82" w:rsidP="00CB7F82">
                          <w:pPr>
                            <w:rPr>
                              <w:rFonts w:ascii="Calibri" w:eastAsia="Calibri" w:hAnsi="Calibri" w:cs="Calibri"/>
                              <w:noProof/>
                              <w:color w:val="000000"/>
                              <w:sz w:val="16"/>
                              <w:szCs w:val="16"/>
                            </w:rPr>
                          </w:pPr>
                          <w:r w:rsidRPr="00CB7F82">
                            <w:rPr>
                              <w:rFonts w:ascii="Calibri" w:eastAsia="Calibri" w:hAnsi="Calibri" w:cs="Calibri"/>
                              <w:noProof/>
                              <w:color w:val="000000"/>
                              <w:sz w:val="16"/>
                              <w:szCs w:val="16"/>
                            </w:rPr>
                            <w:t>Informaţie Publică – Document creat în cadrul BNM.</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DF554B" id="_x0000_t202" coordsize="21600,21600" o:spt="202" path="m,l,21600r21600,l21600,xe">
              <v:stroke joinstyle="miter"/>
              <v:path gradientshapeok="t" o:connecttype="rect"/>
            </v:shapetype>
            <v:shape id="Text Box 4" o:spid="_x0000_s1030" type="#_x0000_t202" alt="Informaţie Publică – Document creat în cadrul BNM." style="position:absolute;margin-left:0;margin-top:0;width:169.8pt;height:24.7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ENrRDQIAAB0EAAAOAAAAZHJzL2Uyb0RvYy54bWysU8Fu2zAMvQ/YPwi6L7bTJliNOEXWIsOA oC2QDj0rshQbkERBUmJnXz9KsZOt22nYRaZJ6pF8fFrc91qRo3C+BVPRYpJTIgyHujX7in5/XX/6 TIkPzNRMgREVPQlP75cfPyw6W4opNKBq4QiCGF92tqJNCLbMMs8boZmfgBUGgxKcZgF/3T6rHesQ XatsmufzrANXWwdceI/ex3OQLhO+lIKHZym9CERVFHsL6XTp3MUzWy5YuXfMNi0f2mD/0IVmrcGi F6hHFhg5uPYPKN1yBx5kmHDQGUjZcpFmwGmK/N0024ZZkWZBcry90OT/Hyx/Om7tiyOh/wI9LjAS 0llfenTGeXrpdPxipwTjSOHpQpvoA+HonBaz+e0cQxxjN8XtzXQWYbLrbet8+CpAk2hU1OFaElvs uPHhnDqmxGIG1q1SaTXK/OZAzOjJri1GK/S7nrR1RVPd6NlBfcKpHJwX7i1ft1h6w3x4YQ43jN2i asMzHlJBV1EYLEoacD/+5o/5SDxGKelQMRU1KGlK1DeDC4niGg03GrtkFHf5LMe4OegHQB0W+CQs TyZ6XVCjKR3oN9TzKhbCEDMcy1V0N5oP4SxdfA9crFYpCXVkWdiYreUROtIVuXzt35izA+EBV/UE o5xY+Y73c2686e3qEJD9tJQrkQPjqMG01uG9RJH/+p+yrq96+RMAAP//AwBQSwMEFAAGAAgAAAAh AFShw6rcAAAABAEAAA8AAABkcnMvZG93bnJldi54bWxMj8FuwjAQRO+V+AdrkXorDqQgCHEQQuqJ qhLQS2/GXpK08TqKNxD+vm4v7WWl0Yxm3uabwTXiil2oPSmYThIQSMbbmkoF76eXpyWIwJqsbjyh gjsG2BSjh1xn1t/ogNcjlyKWUMi0goq5zaQMpkKnw8S3SNG7+M5pjrIrpe30LZa7Rs6SZCGdriku VLrFXYXm69g7BfMDv/ZvdEo/htn9c9/uTHrZG6Uex8N2DYJx4L8w/OBHdCgi09n3ZINoFMRH+PdG L01XCxBnBc+rOcgil//hi28AAAD//wMAUEsBAi0AFAAGAAgAAAAhALaDOJL+AAAA4QEAABMAAAAA AAAAAAAAAAAAAAAAAFtDb250ZW50X1R5cGVzXS54bWxQSwECLQAUAAYACAAAACEAOP0h/9YAAACU AQAACwAAAAAAAAAAAAAAAAAvAQAAX3JlbHMvLnJlbHNQSwECLQAUAAYACAAAACEAChDa0Q0CAAAd BAAADgAAAAAAAAAAAAAAAAAuAgAAZHJzL2Uyb0RvYy54bWxQSwECLQAUAAYACAAAACEAVKHDqtwA AAAEAQAADwAAAAAAAAAAAAAAAABnBAAAZHJzL2Rvd25yZXYueG1sUEsFBgAAAAAEAAQA8wAAAHAF AAAAAA== " filled="f" stroked="f">
              <v:textbox style="mso-fit-shape-to-text:t" inset="0,0,0,15pt">
                <w:txbxContent>
                  <w:p w14:paraId="570B47BE" w14:textId="66CC3AEF" w:rsidR="00CB7F82" w:rsidRPr="00CB7F82" w:rsidRDefault="00CB7F82" w:rsidP="00CB7F82">
                    <w:pPr>
                      <w:rPr>
                        <w:rFonts w:ascii="Calibri" w:eastAsia="Calibri" w:hAnsi="Calibri" w:cs="Calibri"/>
                        <w:noProof/>
                        <w:color w:val="000000"/>
                        <w:sz w:val="16"/>
                        <w:szCs w:val="16"/>
                      </w:rPr>
                    </w:pPr>
                    <w:r w:rsidRPr="00CB7F82">
                      <w:rPr>
                        <w:rFonts w:ascii="Calibri" w:eastAsia="Calibri" w:hAnsi="Calibri" w:cs="Calibri"/>
                        <w:noProof/>
                        <w:color w:val="000000"/>
                        <w:sz w:val="16"/>
                        <w:szCs w:val="16"/>
                      </w:rPr>
                      <w:t>Informaţie Publică – Document creat în cadrul BNM.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4CD0C" w14:textId="77777777" w:rsidR="00AB1483" w:rsidRDefault="00AB1483" w:rsidP="00615A35">
      <w:r>
        <w:separator/>
      </w:r>
    </w:p>
  </w:footnote>
  <w:footnote w:type="continuationSeparator" w:id="0">
    <w:p w14:paraId="7F059903" w14:textId="77777777" w:rsidR="00AB1483" w:rsidRDefault="00AB1483" w:rsidP="00615A35">
      <w:r>
        <w:continuationSeparator/>
      </w:r>
    </w:p>
  </w:footnote>
  <w:footnote w:type="continuationNotice" w:id="1">
    <w:p w14:paraId="6F089DCA" w14:textId="77777777" w:rsidR="00AB1483" w:rsidRDefault="00AB14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4CB0" w14:textId="3E44FE9B" w:rsidR="00615A35" w:rsidRDefault="00CB7F82" w:rsidP="0012010F">
    <w:pPr>
      <w:pStyle w:val="Header"/>
      <w:jc w:val="right"/>
    </w:pPr>
    <w:r>
      <w:rPr>
        <w:noProof/>
        <w:lang w:val="ru-RU" w:eastAsia="ru-RU"/>
      </w:rPr>
      <mc:AlternateContent>
        <mc:Choice Requires="wps">
          <w:drawing>
            <wp:anchor distT="0" distB="0" distL="0" distR="0" simplePos="0" relativeHeight="251660288" behindDoc="0" locked="0" layoutInCell="1" allowOverlap="1" wp14:anchorId="77E84889" wp14:editId="689E97CB">
              <wp:simplePos x="904875" y="361950"/>
              <wp:positionH relativeFrom="page">
                <wp:align>right</wp:align>
              </wp:positionH>
              <wp:positionV relativeFrom="page">
                <wp:align>top</wp:align>
              </wp:positionV>
              <wp:extent cx="627380" cy="376555"/>
              <wp:effectExtent l="0" t="0" r="0" b="4445"/>
              <wp:wrapNone/>
              <wp:docPr id="1653716354"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7380" cy="376555"/>
                      </a:xfrm>
                      <a:prstGeom prst="rect">
                        <a:avLst/>
                      </a:prstGeom>
                      <a:noFill/>
                      <a:ln>
                        <a:noFill/>
                      </a:ln>
                    </wps:spPr>
                    <wps:txbx>
                      <w:txbxContent>
                        <w:p w14:paraId="426BEE90" w14:textId="547355B4" w:rsidR="00CB7F82" w:rsidRPr="00CB7F82" w:rsidRDefault="00CB7F82" w:rsidP="00CB7F82">
                          <w:pPr>
                            <w:rPr>
                              <w:rFonts w:ascii="Calibri" w:eastAsia="Calibri" w:hAnsi="Calibri" w:cs="Calibri"/>
                              <w:noProof/>
                              <w:color w:val="00000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7E84889" id="_x0000_t202" coordsize="21600,21600" o:spt="202" path="m,l,21600r21600,l21600,xe">
              <v:stroke joinstyle="miter"/>
              <v:path gradientshapeok="t" o:connecttype="rect"/>
            </v:shapetype>
            <v:shape id="Text Box 3" o:spid="_x0000_s1026" type="#_x0000_t202" alt="Public" style="position:absolute;left:0;text-align:left;margin-left:-1.8pt;margin-top:0;width:49.4pt;height:29.6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GWhEQIAACEEAAAOAAAAZHJzL2Uyb0RvYy54bWysU8tu2zAQvBfoPxC815Kd2kkFy4GbwEWB IAngFDnTFGkJoLgEubbkfn2XlB9p2lPRC7UvLXdnhvPbvjVsr3xowJZ8PMo5U1ZC1dhtyX+8rD7d cBZQ2EoYsKrkBxX47eLjh3nnCjWBGkylPKMmNhSdK3mN6IosC7JWrQgjcMpSUoNvBZLrt1nlRUfd W5NN8nyWdeAr50GqECh6PyT5IvXXWkl80jooZKbkNBum06dzE89sMRfF1gtXN/I4hviHKVrRWLr0 3OpeoGA73/zRqm2khwAaRxLaDLRupEo70Dbj/N0261o4lXYhcII7wxT+X1v5uF+7Z8+w/wo9ERgB 6VwoAgXjPr32bfzSpIzyBOHhDJvqkUkKzibXVzeUkZS6up5Np9PYJbv87HzAbwpaFo2Se2IlgSX2 DwGH0lNJvMvCqjEmMWPsbwHqGSPZZcJoYb/pWVO9mX4D1YGW8jDwHZxcNXT1gwj4LDwRTNOSaPGJ Dm2gKzkcLc5q8D//Fo/1hDtlOetIMCW3pGjOzHdLfERtJWP8JZ/m5PnkTaaf8+htTkV2194BaXFM z8LJZMZiNCdTe2hfSdPLeBulhJV0Z8nxZN7hIF96E1Itl6mItOQEPti1k7F1xCwC+tK/Cu+OqCPR 9QgnSYniHfhDbfwzuOUOiYLETMR3QPMIO+kwcXt8M1Hob/1UdXnZi18AAAD//wMAUEsDBBQABgAI AAAAIQCj5Ax33AAAAAMBAAAPAAAAZHJzL2Rvd25yZXYueG1sTI9BS8QwEIXvgv8hjOBF3FQXpa1N FxEW3IMHV3vwljazbbGZlCTbbf+9oxf38mB4w3vfKzazHcSEPvSOFNytEhBIjTM9tQo+P7a3KYgQ NRk9OEIFCwbYlJcXhc6NO9E7TvvYCg6hkGsFXYxjLmVoOrQ6rNyIxN7Beasjn76VxusTh9tB3ifJ o7S6J27o9IgvHTbf+6NVUM3+5m2b7V6X+quflmRXrdNDpdT11fz8BCLiHP+f4Ref0aFkptodyQQx KOAh8U/Zy1JeUSt4yNYgy0Kes5c/AAAA//8DAFBLAQItABQABgAIAAAAIQC2gziS/gAAAOEBAAAT AAAAAAAAAAAAAAAAAAAAAABbQ29udGVudF9UeXBlc10ueG1sUEsBAi0AFAAGAAgAAAAhADj9If/W AAAAlAEAAAsAAAAAAAAAAAAAAAAALwEAAF9yZWxzLy5yZWxzUEsBAi0AFAAGAAgAAAAhAH5kZaER AgAAIQQAAA4AAAAAAAAAAAAAAAAALgIAAGRycy9lMm9Eb2MueG1sUEsBAi0AFAAGAAgAAAAhAKPk DHfcAAAAAwEAAA8AAAAAAAAAAAAAAAAAawQAAGRycy9kb3ducmV2LnhtbFBLBQYAAAAABAAEAPMA AAB0BQAAAAA= " filled="f" stroked="f">
              <v:textbox style="mso-fit-shape-to-text:t" inset="0,15pt,20pt,0">
                <w:txbxContent>
                  <w:p w14:paraId="426BEE90" w14:textId="547355B4" w:rsidR="00CB7F82" w:rsidRPr="00CB7F82" w:rsidRDefault="00CB7F82" w:rsidP="00CB7F82">
                    <w:pPr>
                      <w:rPr>
                        <w:rFonts w:ascii="Calibri" w:eastAsia="Calibri" w:hAnsi="Calibri" w:cs="Calibri"/>
                        <w:noProof/>
                        <w:color w:val="00000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E0D4" w14:textId="76786F78" w:rsidR="00CB7F82" w:rsidRDefault="00CB7F82">
    <w:pPr>
      <w:pStyle w:val="Header"/>
    </w:pPr>
    <w:r>
      <w:rPr>
        <w:noProof/>
        <w:lang w:val="ru-RU" w:eastAsia="ru-RU"/>
      </w:rPr>
      <mc:AlternateContent>
        <mc:Choice Requires="wps">
          <w:drawing>
            <wp:anchor distT="0" distB="0" distL="0" distR="0" simplePos="0" relativeHeight="251658240" behindDoc="0" locked="0" layoutInCell="1" allowOverlap="1" wp14:anchorId="055945BC" wp14:editId="31A2C7B8">
              <wp:simplePos x="635" y="635"/>
              <wp:positionH relativeFrom="page">
                <wp:align>right</wp:align>
              </wp:positionH>
              <wp:positionV relativeFrom="page">
                <wp:align>top</wp:align>
              </wp:positionV>
              <wp:extent cx="627380" cy="376555"/>
              <wp:effectExtent l="0" t="0" r="0" b="4445"/>
              <wp:wrapNone/>
              <wp:docPr id="1151218620"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7380" cy="376555"/>
                      </a:xfrm>
                      <a:prstGeom prst="rect">
                        <a:avLst/>
                      </a:prstGeom>
                      <a:noFill/>
                      <a:ln>
                        <a:noFill/>
                      </a:ln>
                    </wps:spPr>
                    <wps:txbx>
                      <w:txbxContent>
                        <w:p w14:paraId="061A10D6" w14:textId="31048C01" w:rsidR="00CB7F82" w:rsidRPr="00CB7F82" w:rsidRDefault="00CB7F82" w:rsidP="00CB7F82">
                          <w:pPr>
                            <w:rPr>
                              <w:rFonts w:ascii="Calibri" w:eastAsia="Calibri" w:hAnsi="Calibri" w:cs="Calibri"/>
                              <w:noProof/>
                              <w:color w:val="000000"/>
                            </w:rPr>
                          </w:pPr>
                          <w:r w:rsidRPr="00CB7F82">
                            <w:rPr>
                              <w:rFonts w:ascii="Calibri" w:eastAsia="Calibri" w:hAnsi="Calibri" w:cs="Calibri"/>
                              <w:noProof/>
                              <w:color w:val="000000"/>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55945BC" id="_x0000_t202" coordsize="21600,21600" o:spt="202" path="m,l,21600r21600,l21600,xe">
              <v:stroke joinstyle="miter"/>
              <v:path gradientshapeok="t" o:connecttype="rect"/>
            </v:shapetype>
            <v:shape id="Text Box 1" o:spid="_x0000_s1029" type="#_x0000_t202" alt="Public" style="position:absolute;margin-left:-1.8pt;margin-top:0;width:49.4pt;height:29.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3nFmEwIAACEEAAAOAAAAZHJzL2Uyb0RvYy54bWysU11v2jAUfZ+0/2D5fSTQQruIULFWTJNQ W4lOfTaOTSLZvpZtSNiv37VDYOv6VO3FuV+5vvec4/ldpxU5COcbMCUdj3JKhOFQNWZX0p8vqy+3 lPjATMUUGFHSo/D0bvH507y1hZhADaoSjmAT44vWlrQOwRZZ5nktNPMjsMJgUoLTLKDrdlnlWIvd tcomeT7LWnCVdcCF9xh96JN0kfpLKXh4ktKLQFRJcbaQTpfObTyzxZwVO8ds3fDTGOwDU2jWGLz0 3OqBBUb2rvmnlW64Aw8yjDjoDKRsuEg74Dbj/M02m5pZkXZBcLw9w+T/X1v+eNjYZ0dC9w06JDAC 0lpfeAzGfTrpdPzipATzCOHxDJvoAuEYnE1urm4xwzF1dTObTqexS3b52TofvgvQJBoldchKAosd 1j70pUNJvMvAqlEqMaPMXwHsGSPZZcJohW7bkaYq6fUw/RaqIy7loOfbW75q8Oo18+GZOSQYp0XR hic8pIK2pHCyKKnB/XovHusRd8xS0qJgSmpQ0ZSoHwb5iNpKxvhrPs3Rc8mbTK/z6G2HIrPX94Ba HOOzsDyZsTiowZQO9CtqehlvwxQzHO8saRjM+9DLF98EF8tlKkItWRbWZmN5bB0xi4C+dK/M2RPq Ael6hEFSrHgDfl8b//R2uQ9IQWIm4tujeYIddZi4Pb2ZKPQ//VR1edmL3wAAAP//AwBQSwMEFAAG AAgAAAAhAKPkDHfcAAAAAwEAAA8AAABkcnMvZG93bnJldi54bWxMj0FLxDAQhe+C/yGM4EXcVBel rU0XERbcgwdXe/CWNrNtsZmUJNtt/72jF/fyYHjDe98rNrMdxIQ+9I4U3K0SEEiNMz21Cj4/trcp iBA1GT04QgULBtiUlxeFzo070TtO+9gKDqGQawVdjGMuZWg6tDqs3IjE3sF5qyOfvpXG6xOH20He J8mjtLonbuj0iC8dNt/7o1VQzf7mbZvtXpf6q5+WZFet00Ol1PXV/PwEIuIc/5/hF5/RoWSm2h3J BDEo4CHxT9nLUl5RK3jI1iDLQp6zlz8AAAD//wMAUEsBAi0AFAAGAAgAAAAhALaDOJL+AAAA4QEA ABMAAAAAAAAAAAAAAAAAAAAAAFtDb250ZW50X1R5cGVzXS54bWxQSwECLQAUAAYACAAAACEAOP0h /9YAAACUAQAACwAAAAAAAAAAAAAAAAAvAQAAX3JlbHMvLnJlbHNQSwECLQAUAAYACAAAACEAjd5x ZhMCAAAhBAAADgAAAAAAAAAAAAAAAAAuAgAAZHJzL2Uyb0RvYy54bWxQSwECLQAUAAYACAAAACEA o+QMd9wAAAADAQAADwAAAAAAAAAAAAAAAABtBAAAZHJzL2Rvd25yZXYueG1sUEsFBgAAAAAEAAQA 8wAAAHYFAAAAAA== " filled="f" stroked="f">
              <v:textbox style="mso-fit-shape-to-text:t" inset="0,15pt,20pt,0">
                <w:txbxContent>
                  <w:p w14:paraId="061A10D6" w14:textId="31048C01" w:rsidR="00CB7F82" w:rsidRPr="00CB7F82" w:rsidRDefault="00CB7F82" w:rsidP="00CB7F82">
                    <w:pPr>
                      <w:rPr>
                        <w:rFonts w:ascii="Calibri" w:eastAsia="Calibri" w:hAnsi="Calibri" w:cs="Calibri"/>
                        <w:noProof/>
                        <w:color w:val="000000"/>
                      </w:rPr>
                    </w:pPr>
                    <w:r w:rsidRPr="00CB7F82">
                      <w:rPr>
                        <w:rFonts w:ascii="Calibri" w:eastAsia="Calibri" w:hAnsi="Calibri" w:cs="Calibri"/>
                        <w:noProof/>
                        <w:color w:val="00000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4798"/>
    <w:multiLevelType w:val="hybridMultilevel"/>
    <w:tmpl w:val="63A4E0B6"/>
    <w:lvl w:ilvl="0" w:tplc="0BB0D5C4">
      <w:start w:val="1"/>
      <w:numFmt w:val="bullet"/>
      <w:lvlText w:val="-"/>
      <w:lvlJc w:val="left"/>
      <w:pPr>
        <w:ind w:left="2194" w:hanging="360"/>
      </w:pPr>
      <w:rPr>
        <w:rFonts w:ascii="PermianSerifTypeface" w:eastAsia="Times New Roman" w:hAnsi="PermianSerifTypeface" w:cs="Times New Roman" w:hint="default"/>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1" w15:restartNumberingAfterBreak="0">
    <w:nsid w:val="05415184"/>
    <w:multiLevelType w:val="hybridMultilevel"/>
    <w:tmpl w:val="4F6093E6"/>
    <w:lvl w:ilvl="0" w:tplc="153E440E">
      <w:start w:val="1"/>
      <w:numFmt w:val="lowerRoman"/>
      <w:lvlText w:val="(%1)"/>
      <w:lvlJc w:val="left"/>
      <w:pPr>
        <w:ind w:left="2138"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F2E7B"/>
    <w:multiLevelType w:val="hybridMultilevel"/>
    <w:tmpl w:val="9DE6108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B4728"/>
    <w:multiLevelType w:val="multilevel"/>
    <w:tmpl w:val="80723A52"/>
    <w:lvl w:ilvl="0">
      <w:start w:val="1"/>
      <w:numFmt w:val="lowerLetter"/>
      <w:lvlText w:val="%1)"/>
      <w:lvlJc w:val="left"/>
      <w:pPr>
        <w:ind w:left="1145" w:hanging="360"/>
      </w:pPr>
      <w:rPr>
        <w:rFonts w:hint="default"/>
        <w:b w:val="0"/>
        <w:i w:val="0"/>
        <w:color w:val="000000"/>
      </w:rPr>
    </w:lvl>
    <w:lvl w:ilvl="1">
      <w:start w:val="1"/>
      <w:numFmt w:val="decimal"/>
      <w:isLgl/>
      <w:lvlText w:val="%1.%2."/>
      <w:lvlJc w:val="left"/>
      <w:pPr>
        <w:ind w:left="1712" w:hanging="720"/>
      </w:pPr>
      <w:rPr>
        <w:rFonts w:hint="default"/>
      </w:rPr>
    </w:lvl>
    <w:lvl w:ilvl="2">
      <w:start w:val="1"/>
      <w:numFmt w:val="decimal"/>
      <w:isLgl/>
      <w:lvlText w:val="%1.%2.%3."/>
      <w:lvlJc w:val="left"/>
      <w:pPr>
        <w:ind w:left="1919" w:hanging="720"/>
      </w:pPr>
      <w:rPr>
        <w:rFonts w:hint="default"/>
      </w:rPr>
    </w:lvl>
    <w:lvl w:ilvl="3">
      <w:start w:val="1"/>
      <w:numFmt w:val="decimal"/>
      <w:isLgl/>
      <w:lvlText w:val="%1.%2.%3.%4."/>
      <w:lvlJc w:val="left"/>
      <w:pPr>
        <w:ind w:left="2486" w:hanging="1080"/>
      </w:pPr>
      <w:rPr>
        <w:rFonts w:hint="default"/>
      </w:rPr>
    </w:lvl>
    <w:lvl w:ilvl="4">
      <w:start w:val="1"/>
      <w:numFmt w:val="decimal"/>
      <w:isLgl/>
      <w:lvlText w:val="%1.%2.%3.%4.%5."/>
      <w:lvlJc w:val="left"/>
      <w:pPr>
        <w:ind w:left="2693" w:hanging="1080"/>
      </w:pPr>
      <w:rPr>
        <w:rFonts w:hint="default"/>
      </w:rPr>
    </w:lvl>
    <w:lvl w:ilvl="5">
      <w:start w:val="1"/>
      <w:numFmt w:val="decimal"/>
      <w:isLgl/>
      <w:lvlText w:val="%1.%2.%3.%4.%5.%6."/>
      <w:lvlJc w:val="left"/>
      <w:pPr>
        <w:ind w:left="3260" w:hanging="1440"/>
      </w:pPr>
      <w:rPr>
        <w:rFonts w:hint="default"/>
      </w:rPr>
    </w:lvl>
    <w:lvl w:ilvl="6">
      <w:start w:val="1"/>
      <w:numFmt w:val="decimal"/>
      <w:isLgl/>
      <w:lvlText w:val="%1.%2.%3.%4.%5.%6.%7."/>
      <w:lvlJc w:val="left"/>
      <w:pPr>
        <w:ind w:left="3827" w:hanging="1800"/>
      </w:pPr>
      <w:rPr>
        <w:rFonts w:hint="default"/>
      </w:rPr>
    </w:lvl>
    <w:lvl w:ilvl="7">
      <w:start w:val="1"/>
      <w:numFmt w:val="decimal"/>
      <w:isLgl/>
      <w:lvlText w:val="%1.%2.%3.%4.%5.%6.%7.%8."/>
      <w:lvlJc w:val="left"/>
      <w:pPr>
        <w:ind w:left="4034" w:hanging="1800"/>
      </w:pPr>
      <w:rPr>
        <w:rFonts w:hint="default"/>
      </w:rPr>
    </w:lvl>
    <w:lvl w:ilvl="8">
      <w:start w:val="1"/>
      <w:numFmt w:val="decimal"/>
      <w:isLgl/>
      <w:lvlText w:val="%1.%2.%3.%4.%5.%6.%7.%8.%9."/>
      <w:lvlJc w:val="left"/>
      <w:pPr>
        <w:ind w:left="4601" w:hanging="2160"/>
      </w:pPr>
      <w:rPr>
        <w:rFonts w:hint="default"/>
      </w:rPr>
    </w:lvl>
  </w:abstractNum>
  <w:abstractNum w:abstractNumId="4" w15:restartNumberingAfterBreak="0">
    <w:nsid w:val="0B404E45"/>
    <w:multiLevelType w:val="hybridMultilevel"/>
    <w:tmpl w:val="820C78EE"/>
    <w:lvl w:ilvl="0" w:tplc="6D6AD846">
      <w:start w:val="1"/>
      <w:numFmt w:val="decimal"/>
      <w:lvlText w:val="37.%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7838B4"/>
    <w:multiLevelType w:val="multilevel"/>
    <w:tmpl w:val="358EF2F2"/>
    <w:lvl w:ilvl="0">
      <w:start w:val="1"/>
      <w:numFmt w:val="decimal"/>
      <w:lvlText w:val="23.%1"/>
      <w:lvlJc w:val="left"/>
      <w:pPr>
        <w:ind w:left="1211" w:hanging="360"/>
      </w:pPr>
      <w:rPr>
        <w:rFonts w:hint="default"/>
        <w:b/>
        <w:bCs/>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6" w15:restartNumberingAfterBreak="0">
    <w:nsid w:val="0C676B51"/>
    <w:multiLevelType w:val="multilevel"/>
    <w:tmpl w:val="6EB0EA84"/>
    <w:lvl w:ilvl="0">
      <w:start w:val="1"/>
      <w:numFmt w:val="decimal"/>
      <w:lvlText w:val="%1."/>
      <w:lvlJc w:val="left"/>
      <w:pPr>
        <w:ind w:left="1070" w:hanging="360"/>
      </w:pPr>
      <w:rPr>
        <w:b/>
      </w:rPr>
    </w:lvl>
    <w:lvl w:ilvl="1">
      <w:start w:val="1"/>
      <w:numFmt w:val="lowerLetter"/>
      <w:lvlText w:val="%2)"/>
      <w:lvlJc w:val="left"/>
      <w:pPr>
        <w:ind w:left="1713"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CA53B8D"/>
    <w:multiLevelType w:val="hybridMultilevel"/>
    <w:tmpl w:val="6A968A1A"/>
    <w:lvl w:ilvl="0" w:tplc="6EF06580">
      <w:start w:val="1"/>
      <w:numFmt w:val="decimal"/>
      <w:lvlText w:val="%1)"/>
      <w:lvlJc w:val="left"/>
      <w:pPr>
        <w:ind w:left="1080" w:hanging="360"/>
      </w:pPr>
      <w:rPr>
        <w:rFonts w:ascii="PermianSerifTypeface" w:hAnsi="PermianSerifTypeface" w:hint="default"/>
        <w:color w:val="000000"/>
        <w:sz w:val="22"/>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8" w15:restartNumberingAfterBreak="0">
    <w:nsid w:val="121600D9"/>
    <w:multiLevelType w:val="hybridMultilevel"/>
    <w:tmpl w:val="3F40E8B6"/>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EF5F31"/>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C92657"/>
    <w:multiLevelType w:val="multilevel"/>
    <w:tmpl w:val="8E969530"/>
    <w:lvl w:ilvl="0">
      <w:start w:val="1"/>
      <w:numFmt w:val="decimal"/>
      <w:lvlText w:val="%1."/>
      <w:lvlJc w:val="left"/>
      <w:pPr>
        <w:ind w:left="1070" w:hanging="360"/>
      </w:pPr>
      <w:rPr>
        <w:b/>
      </w:rPr>
    </w:lvl>
    <w:lvl w:ilvl="1">
      <w:start w:val="1"/>
      <w:numFmt w:val="decimal"/>
      <w:lvlText w:val="32.%2"/>
      <w:lvlJc w:val="left"/>
      <w:pPr>
        <w:ind w:left="1080" w:hanging="360"/>
      </w:pPr>
      <w:rPr>
        <w:rFonts w:hint="default"/>
        <w:b/>
        <w:bCs/>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57C7B1E"/>
    <w:multiLevelType w:val="multilevel"/>
    <w:tmpl w:val="6EB0EA84"/>
    <w:lvl w:ilvl="0">
      <w:start w:val="1"/>
      <w:numFmt w:val="decimal"/>
      <w:lvlText w:val="%1."/>
      <w:lvlJc w:val="left"/>
      <w:pPr>
        <w:ind w:left="1070" w:hanging="360"/>
      </w:pPr>
      <w:rPr>
        <w:b/>
      </w:rPr>
    </w:lvl>
    <w:lvl w:ilvl="1">
      <w:start w:val="1"/>
      <w:numFmt w:val="lowerLetter"/>
      <w:lvlText w:val="%2)"/>
      <w:lvlJc w:val="left"/>
      <w:pPr>
        <w:ind w:left="1713"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7066FF3"/>
    <w:multiLevelType w:val="multilevel"/>
    <w:tmpl w:val="0C2070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71C4562"/>
    <w:multiLevelType w:val="hybridMultilevel"/>
    <w:tmpl w:val="2C0E8738"/>
    <w:lvl w:ilvl="0" w:tplc="E2D24996">
      <w:start w:val="1"/>
      <w:numFmt w:val="decimal"/>
      <w:lvlText w:val="53.%1"/>
      <w:lvlJc w:val="left"/>
      <w:pPr>
        <w:ind w:left="1211" w:hanging="360"/>
      </w:pPr>
      <w:rPr>
        <w:rFonts w:hint="default"/>
        <w:b/>
        <w:bCs/>
        <w:strike w:val="0"/>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4" w15:restartNumberingAfterBreak="0">
    <w:nsid w:val="21B603C7"/>
    <w:multiLevelType w:val="multilevel"/>
    <w:tmpl w:val="31308216"/>
    <w:lvl w:ilvl="0">
      <w:start w:val="1"/>
      <w:numFmt w:val="decimal"/>
      <w:lvlText w:val="%1."/>
      <w:lvlJc w:val="left"/>
      <w:pPr>
        <w:ind w:left="1070" w:hanging="360"/>
      </w:pPr>
      <w:rPr>
        <w:b/>
      </w:rPr>
    </w:lvl>
    <w:lvl w:ilvl="1">
      <w:start w:val="1"/>
      <w:numFmt w:val="decimal"/>
      <w:lvlText w:val="24.%2"/>
      <w:lvlJc w:val="left"/>
      <w:pPr>
        <w:ind w:left="1070" w:hanging="360"/>
      </w:pPr>
      <w:rPr>
        <w:rFonts w:hint="default"/>
        <w:b/>
        <w:bCs/>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2F41A26"/>
    <w:multiLevelType w:val="multilevel"/>
    <w:tmpl w:val="4ED227D2"/>
    <w:lvl w:ilvl="0">
      <w:start w:val="52"/>
      <w:numFmt w:val="decimal"/>
      <w:lvlText w:val="%1"/>
      <w:lvlJc w:val="left"/>
      <w:pPr>
        <w:ind w:left="396" w:hanging="396"/>
      </w:pPr>
      <w:rPr>
        <w:rFonts w:hint="default"/>
      </w:rPr>
    </w:lvl>
    <w:lvl w:ilvl="1">
      <w:start w:val="1"/>
      <w:numFmt w:val="decimal"/>
      <w:lvlText w:val="%1.%2"/>
      <w:lvlJc w:val="left"/>
      <w:pPr>
        <w:ind w:left="1288" w:hanging="72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16" w15:restartNumberingAfterBreak="0">
    <w:nsid w:val="2683346E"/>
    <w:multiLevelType w:val="multilevel"/>
    <w:tmpl w:val="293EBCE6"/>
    <w:lvl w:ilvl="0">
      <w:start w:val="13"/>
      <w:numFmt w:val="decimal"/>
      <w:lvlText w:val="%1"/>
      <w:lvlJc w:val="left"/>
      <w:pPr>
        <w:ind w:left="372" w:hanging="372"/>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7" w15:restartNumberingAfterBreak="0">
    <w:nsid w:val="27437AF4"/>
    <w:multiLevelType w:val="hybridMultilevel"/>
    <w:tmpl w:val="5DD63D32"/>
    <w:lvl w:ilvl="0" w:tplc="153E440E">
      <w:start w:val="1"/>
      <w:numFmt w:val="low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15:restartNumberingAfterBreak="0">
    <w:nsid w:val="284758C1"/>
    <w:multiLevelType w:val="hybridMultilevel"/>
    <w:tmpl w:val="A6A0C584"/>
    <w:lvl w:ilvl="0" w:tplc="6F406EE2">
      <w:start w:val="1"/>
      <w:numFmt w:val="decimal"/>
      <w:lvlText w:val="11.%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7F5105"/>
    <w:multiLevelType w:val="hybridMultilevel"/>
    <w:tmpl w:val="EBBC45A6"/>
    <w:lvl w:ilvl="0" w:tplc="89C83E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2DDB6721"/>
    <w:multiLevelType w:val="hybridMultilevel"/>
    <w:tmpl w:val="F6AEF8D4"/>
    <w:lvl w:ilvl="0" w:tplc="04090017">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15:restartNumberingAfterBreak="0">
    <w:nsid w:val="2ED61712"/>
    <w:multiLevelType w:val="multilevel"/>
    <w:tmpl w:val="80723A52"/>
    <w:lvl w:ilvl="0">
      <w:start w:val="1"/>
      <w:numFmt w:val="lowerLetter"/>
      <w:lvlText w:val="%1)"/>
      <w:lvlJc w:val="left"/>
      <w:pPr>
        <w:ind w:left="720" w:hanging="360"/>
      </w:pPr>
      <w:rPr>
        <w:rFonts w:hint="default"/>
        <w:b w:val="0"/>
        <w:i w:val="0"/>
        <w:color w:val="000000"/>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2" w15:restartNumberingAfterBreak="0">
    <w:nsid w:val="32470623"/>
    <w:multiLevelType w:val="hybridMultilevel"/>
    <w:tmpl w:val="D6EA6512"/>
    <w:lvl w:ilvl="0" w:tplc="DA5A6DE8">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62D1D27"/>
    <w:multiLevelType w:val="hybridMultilevel"/>
    <w:tmpl w:val="964C451C"/>
    <w:lvl w:ilvl="0" w:tplc="B1E673E2">
      <w:start w:val="1"/>
      <w:numFmt w:val="decimal"/>
      <w:lvlText w:val="49.%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3702139B"/>
    <w:multiLevelType w:val="hybridMultilevel"/>
    <w:tmpl w:val="DB62EAF2"/>
    <w:lvl w:ilvl="0" w:tplc="61A2FBCE">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5" w15:restartNumberingAfterBreak="0">
    <w:nsid w:val="3A865382"/>
    <w:multiLevelType w:val="multilevel"/>
    <w:tmpl w:val="6A34CBCC"/>
    <w:lvl w:ilvl="0">
      <w:start w:val="5"/>
      <w:numFmt w:val="decimal"/>
      <w:lvlText w:val="%1."/>
      <w:lvlJc w:val="left"/>
      <w:pPr>
        <w:ind w:left="360" w:hanging="360"/>
      </w:pPr>
      <w:rPr>
        <w:rFonts w:hint="default"/>
      </w:rPr>
    </w:lvl>
    <w:lvl w:ilvl="1">
      <w:start w:val="1"/>
      <w:numFmt w:val="decimal"/>
      <w:lvlText w:val="53.5.%2"/>
      <w:lvlJc w:val="left"/>
      <w:pPr>
        <w:ind w:left="1211" w:hanging="360"/>
      </w:pPr>
      <w:rPr>
        <w:rFonts w:hint="default"/>
        <w:b/>
        <w:bCs/>
        <w:strike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3B805C42"/>
    <w:multiLevelType w:val="multilevel"/>
    <w:tmpl w:val="D5582E88"/>
    <w:lvl w:ilvl="0">
      <w:start w:val="53"/>
      <w:numFmt w:val="decimal"/>
      <w:lvlText w:val="%1"/>
      <w:lvlJc w:val="left"/>
      <w:pPr>
        <w:ind w:left="588" w:hanging="58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ascii="PermianSerifTypeface" w:hAnsi="PermianSerifTypeface"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CCB6DD3"/>
    <w:multiLevelType w:val="hybridMultilevel"/>
    <w:tmpl w:val="1D86E6E4"/>
    <w:lvl w:ilvl="0" w:tplc="6D6AD846">
      <w:start w:val="1"/>
      <w:numFmt w:val="decimal"/>
      <w:lvlText w:val="37.%1"/>
      <w:lvlJc w:val="left"/>
      <w:pPr>
        <w:ind w:left="1429" w:hanging="360"/>
      </w:pPr>
      <w:rPr>
        <w:rFonts w:hint="default"/>
        <w:b/>
        <w:bCs/>
      </w:r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28" w15:restartNumberingAfterBreak="0">
    <w:nsid w:val="3D8E2509"/>
    <w:multiLevelType w:val="multilevel"/>
    <w:tmpl w:val="FBF0DB74"/>
    <w:lvl w:ilvl="0">
      <w:start w:val="53"/>
      <w:numFmt w:val="decimal"/>
      <w:lvlText w:val="%1"/>
      <w:lvlJc w:val="left"/>
      <w:pPr>
        <w:ind w:left="396" w:hanging="396"/>
      </w:pPr>
      <w:rPr>
        <w:rFonts w:hint="default"/>
      </w:rPr>
    </w:lvl>
    <w:lvl w:ilvl="1">
      <w:start w:val="1"/>
      <w:numFmt w:val="decimal"/>
      <w:lvlText w:val="48.%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36F3C9F"/>
    <w:multiLevelType w:val="hybridMultilevel"/>
    <w:tmpl w:val="B1A6C9A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4B05EB6"/>
    <w:multiLevelType w:val="multilevel"/>
    <w:tmpl w:val="9148EB30"/>
    <w:lvl w:ilvl="0">
      <w:start w:val="48"/>
      <w:numFmt w:val="decimal"/>
      <w:lvlText w:val="%1"/>
      <w:lvlJc w:val="left"/>
      <w:pPr>
        <w:ind w:left="420" w:hanging="420"/>
      </w:pPr>
      <w:rPr>
        <w:rFonts w:hint="default"/>
        <w:color w:val="000000"/>
      </w:rPr>
    </w:lvl>
    <w:lvl w:ilvl="1">
      <w:start w:val="1"/>
      <w:numFmt w:val="decimal"/>
      <w:lvlText w:val="%1.%2"/>
      <w:lvlJc w:val="left"/>
      <w:pPr>
        <w:ind w:left="1800" w:hanging="72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4320" w:hanging="1080"/>
      </w:pPr>
      <w:rPr>
        <w:rFonts w:hint="default"/>
        <w:color w:val="000000"/>
      </w:rPr>
    </w:lvl>
    <w:lvl w:ilvl="4">
      <w:start w:val="1"/>
      <w:numFmt w:val="decimal"/>
      <w:lvlText w:val="%1.%2.%3.%4.%5"/>
      <w:lvlJc w:val="left"/>
      <w:pPr>
        <w:ind w:left="5760" w:hanging="1440"/>
      </w:pPr>
      <w:rPr>
        <w:rFonts w:hint="default"/>
        <w:color w:val="000000"/>
      </w:rPr>
    </w:lvl>
    <w:lvl w:ilvl="5">
      <w:start w:val="1"/>
      <w:numFmt w:val="decimal"/>
      <w:lvlText w:val="%1.%2.%3.%4.%5.%6"/>
      <w:lvlJc w:val="left"/>
      <w:pPr>
        <w:ind w:left="6840" w:hanging="1440"/>
      </w:pPr>
      <w:rPr>
        <w:rFonts w:hint="default"/>
        <w:color w:val="000000"/>
      </w:rPr>
    </w:lvl>
    <w:lvl w:ilvl="6">
      <w:start w:val="1"/>
      <w:numFmt w:val="decimal"/>
      <w:lvlText w:val="%1.%2.%3.%4.%5.%6.%7"/>
      <w:lvlJc w:val="left"/>
      <w:pPr>
        <w:ind w:left="8280" w:hanging="1800"/>
      </w:pPr>
      <w:rPr>
        <w:rFonts w:hint="default"/>
        <w:color w:val="000000"/>
      </w:rPr>
    </w:lvl>
    <w:lvl w:ilvl="7">
      <w:start w:val="1"/>
      <w:numFmt w:val="decimal"/>
      <w:lvlText w:val="%1.%2.%3.%4.%5.%6.%7.%8"/>
      <w:lvlJc w:val="left"/>
      <w:pPr>
        <w:ind w:left="9720" w:hanging="2160"/>
      </w:pPr>
      <w:rPr>
        <w:rFonts w:hint="default"/>
        <w:color w:val="000000"/>
      </w:rPr>
    </w:lvl>
    <w:lvl w:ilvl="8">
      <w:start w:val="1"/>
      <w:numFmt w:val="decimal"/>
      <w:lvlText w:val="%1.%2.%3.%4.%5.%6.%7.%8.%9"/>
      <w:lvlJc w:val="left"/>
      <w:pPr>
        <w:ind w:left="10800" w:hanging="2160"/>
      </w:pPr>
      <w:rPr>
        <w:rFonts w:hint="default"/>
        <w:color w:val="000000"/>
      </w:rPr>
    </w:lvl>
  </w:abstractNum>
  <w:abstractNum w:abstractNumId="31" w15:restartNumberingAfterBreak="0">
    <w:nsid w:val="45BB5ED7"/>
    <w:multiLevelType w:val="hybridMultilevel"/>
    <w:tmpl w:val="B7607ABA"/>
    <w:lvl w:ilvl="0" w:tplc="CFE2A56A">
      <w:start w:val="1"/>
      <w:numFmt w:val="decimal"/>
      <w:lvlText w:val="%1."/>
      <w:lvlJc w:val="left"/>
      <w:pPr>
        <w:ind w:left="1069" w:hanging="360"/>
      </w:pPr>
      <w:rPr>
        <w:rFonts w:ascii="PermianSerifTypeface" w:hAnsi="PermianSerifTypeface"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EE0BC1"/>
    <w:multiLevelType w:val="hybridMultilevel"/>
    <w:tmpl w:val="C902C9CA"/>
    <w:lvl w:ilvl="0" w:tplc="04090017">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461F5793"/>
    <w:multiLevelType w:val="hybridMultilevel"/>
    <w:tmpl w:val="BE0682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270DE9"/>
    <w:multiLevelType w:val="multilevel"/>
    <w:tmpl w:val="F69442EA"/>
    <w:lvl w:ilvl="0">
      <w:start w:val="1"/>
      <w:numFmt w:val="decimal"/>
      <w:lvlText w:val="%1."/>
      <w:lvlJc w:val="left"/>
      <w:pPr>
        <w:ind w:left="1070" w:hanging="360"/>
      </w:pPr>
      <w:rPr>
        <w:b/>
      </w:rPr>
    </w:lvl>
    <w:lvl w:ilvl="1">
      <w:start w:val="1"/>
      <w:numFmt w:val="decimal"/>
      <w:lvlText w:val="25.%2"/>
      <w:lvlJc w:val="left"/>
      <w:pPr>
        <w:ind w:left="1353" w:hanging="360"/>
      </w:pPr>
      <w:rPr>
        <w:rFonts w:hint="default"/>
        <w:b/>
        <w:bCs/>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48E65261"/>
    <w:multiLevelType w:val="multilevel"/>
    <w:tmpl w:val="475ACE9A"/>
    <w:lvl w:ilvl="0">
      <w:start w:val="1"/>
      <w:numFmt w:val="bullet"/>
      <w:lvlText w:val=""/>
      <w:lvlJc w:val="left"/>
      <w:pPr>
        <w:ind w:left="502" w:hanging="360"/>
      </w:pPr>
      <w:rPr>
        <w:rFonts w:ascii="Wingdings" w:hAnsi="Wingdings" w:hint="default"/>
      </w:rPr>
    </w:lvl>
    <w:lvl w:ilvl="1">
      <w:start w:val="1"/>
      <w:numFmt w:val="lowerLetter"/>
      <w:lvlText w:val="%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4F5F2EDF"/>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18B7C82"/>
    <w:multiLevelType w:val="hybridMultilevel"/>
    <w:tmpl w:val="B6FA2DAE"/>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0E7F6C"/>
    <w:multiLevelType w:val="multilevel"/>
    <w:tmpl w:val="0818001F"/>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36E64E2"/>
    <w:multiLevelType w:val="hybridMultilevel"/>
    <w:tmpl w:val="F6723280"/>
    <w:lvl w:ilvl="0" w:tplc="D312D084">
      <w:start w:val="1"/>
      <w:numFmt w:val="decimal"/>
      <w:lvlText w:val="%1."/>
      <w:lvlJc w:val="left"/>
      <w:pPr>
        <w:ind w:left="1020" w:hanging="360"/>
      </w:pPr>
    </w:lvl>
    <w:lvl w:ilvl="1" w:tplc="DD1AC7DA">
      <w:start w:val="1"/>
      <w:numFmt w:val="decimal"/>
      <w:lvlText w:val="%2."/>
      <w:lvlJc w:val="left"/>
      <w:pPr>
        <w:ind w:left="1020" w:hanging="360"/>
      </w:pPr>
    </w:lvl>
    <w:lvl w:ilvl="2" w:tplc="79A63B12">
      <w:start w:val="1"/>
      <w:numFmt w:val="decimal"/>
      <w:lvlText w:val="%3."/>
      <w:lvlJc w:val="left"/>
      <w:pPr>
        <w:ind w:left="1020" w:hanging="360"/>
      </w:pPr>
    </w:lvl>
    <w:lvl w:ilvl="3" w:tplc="7B003CF0">
      <w:start w:val="1"/>
      <w:numFmt w:val="decimal"/>
      <w:lvlText w:val="%4."/>
      <w:lvlJc w:val="left"/>
      <w:pPr>
        <w:ind w:left="1020" w:hanging="360"/>
      </w:pPr>
    </w:lvl>
    <w:lvl w:ilvl="4" w:tplc="221CF84A">
      <w:start w:val="1"/>
      <w:numFmt w:val="decimal"/>
      <w:lvlText w:val="%5."/>
      <w:lvlJc w:val="left"/>
      <w:pPr>
        <w:ind w:left="1020" w:hanging="360"/>
      </w:pPr>
    </w:lvl>
    <w:lvl w:ilvl="5" w:tplc="DD966C24">
      <w:start w:val="1"/>
      <w:numFmt w:val="decimal"/>
      <w:lvlText w:val="%6."/>
      <w:lvlJc w:val="left"/>
      <w:pPr>
        <w:ind w:left="1020" w:hanging="360"/>
      </w:pPr>
    </w:lvl>
    <w:lvl w:ilvl="6" w:tplc="2B4ECC92">
      <w:start w:val="1"/>
      <w:numFmt w:val="decimal"/>
      <w:lvlText w:val="%7."/>
      <w:lvlJc w:val="left"/>
      <w:pPr>
        <w:ind w:left="1020" w:hanging="360"/>
      </w:pPr>
    </w:lvl>
    <w:lvl w:ilvl="7" w:tplc="B9021AB8">
      <w:start w:val="1"/>
      <w:numFmt w:val="decimal"/>
      <w:lvlText w:val="%8."/>
      <w:lvlJc w:val="left"/>
      <w:pPr>
        <w:ind w:left="1020" w:hanging="360"/>
      </w:pPr>
    </w:lvl>
    <w:lvl w:ilvl="8" w:tplc="5E1E1836">
      <w:start w:val="1"/>
      <w:numFmt w:val="decimal"/>
      <w:lvlText w:val="%9."/>
      <w:lvlJc w:val="left"/>
      <w:pPr>
        <w:ind w:left="1020" w:hanging="360"/>
      </w:pPr>
    </w:lvl>
  </w:abstractNum>
  <w:abstractNum w:abstractNumId="40" w15:restartNumberingAfterBreak="0">
    <w:nsid w:val="591A15F9"/>
    <w:multiLevelType w:val="multilevel"/>
    <w:tmpl w:val="A8FC597E"/>
    <w:lvl w:ilvl="0">
      <w:start w:val="1"/>
      <w:numFmt w:val="decimal"/>
      <w:lvlText w:val="%1."/>
      <w:lvlJc w:val="left"/>
      <w:pPr>
        <w:ind w:left="1070" w:hanging="360"/>
      </w:pPr>
      <w:rPr>
        <w:b/>
      </w:rPr>
    </w:lvl>
    <w:lvl w:ilvl="1">
      <w:start w:val="1"/>
      <w:numFmt w:val="decimal"/>
      <w:lvlText w:val="36.%2"/>
      <w:lvlJc w:val="left"/>
      <w:pPr>
        <w:ind w:left="1353" w:hanging="360"/>
      </w:pPr>
      <w:rPr>
        <w:rFonts w:hint="default"/>
        <w:b/>
        <w:bCs/>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609741EF"/>
    <w:multiLevelType w:val="multilevel"/>
    <w:tmpl w:val="4AD087EC"/>
    <w:lvl w:ilvl="0">
      <w:start w:val="49"/>
      <w:numFmt w:val="decimal"/>
      <w:lvlText w:val="%1"/>
      <w:lvlJc w:val="left"/>
      <w:pPr>
        <w:ind w:left="444" w:hanging="444"/>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6704" w:hanging="2160"/>
      </w:pPr>
      <w:rPr>
        <w:rFonts w:hint="default"/>
      </w:rPr>
    </w:lvl>
  </w:abstractNum>
  <w:abstractNum w:abstractNumId="42" w15:restartNumberingAfterBreak="0">
    <w:nsid w:val="626A4F2C"/>
    <w:multiLevelType w:val="hybridMultilevel"/>
    <w:tmpl w:val="7C44B660"/>
    <w:lvl w:ilvl="0" w:tplc="0B9E183A">
      <w:start w:val="1"/>
      <w:numFmt w:val="decimal"/>
      <w:lvlText w:val="50.%1"/>
      <w:lvlJc w:val="left"/>
      <w:pPr>
        <w:ind w:left="928" w:hanging="360"/>
      </w:pPr>
      <w:rPr>
        <w:rFonts w:hint="default"/>
        <w:b/>
        <w:bCs/>
      </w:rPr>
    </w:lvl>
    <w:lvl w:ilvl="1" w:tplc="08180019" w:tentative="1">
      <w:start w:val="1"/>
      <w:numFmt w:val="lowerLetter"/>
      <w:lvlText w:val="%2."/>
      <w:lvlJc w:val="left"/>
      <w:pPr>
        <w:ind w:left="1648" w:hanging="360"/>
      </w:pPr>
    </w:lvl>
    <w:lvl w:ilvl="2" w:tplc="0818001B" w:tentative="1">
      <w:start w:val="1"/>
      <w:numFmt w:val="lowerRoman"/>
      <w:lvlText w:val="%3."/>
      <w:lvlJc w:val="right"/>
      <w:pPr>
        <w:ind w:left="2368" w:hanging="180"/>
      </w:pPr>
    </w:lvl>
    <w:lvl w:ilvl="3" w:tplc="0818000F" w:tentative="1">
      <w:start w:val="1"/>
      <w:numFmt w:val="decimal"/>
      <w:lvlText w:val="%4."/>
      <w:lvlJc w:val="left"/>
      <w:pPr>
        <w:ind w:left="3088" w:hanging="360"/>
      </w:pPr>
    </w:lvl>
    <w:lvl w:ilvl="4" w:tplc="08180019" w:tentative="1">
      <w:start w:val="1"/>
      <w:numFmt w:val="lowerLetter"/>
      <w:lvlText w:val="%5."/>
      <w:lvlJc w:val="left"/>
      <w:pPr>
        <w:ind w:left="3808" w:hanging="360"/>
      </w:pPr>
    </w:lvl>
    <w:lvl w:ilvl="5" w:tplc="0818001B" w:tentative="1">
      <w:start w:val="1"/>
      <w:numFmt w:val="lowerRoman"/>
      <w:lvlText w:val="%6."/>
      <w:lvlJc w:val="right"/>
      <w:pPr>
        <w:ind w:left="4528" w:hanging="180"/>
      </w:pPr>
    </w:lvl>
    <w:lvl w:ilvl="6" w:tplc="0818000F" w:tentative="1">
      <w:start w:val="1"/>
      <w:numFmt w:val="decimal"/>
      <w:lvlText w:val="%7."/>
      <w:lvlJc w:val="left"/>
      <w:pPr>
        <w:ind w:left="5248" w:hanging="360"/>
      </w:pPr>
    </w:lvl>
    <w:lvl w:ilvl="7" w:tplc="08180019" w:tentative="1">
      <w:start w:val="1"/>
      <w:numFmt w:val="lowerLetter"/>
      <w:lvlText w:val="%8."/>
      <w:lvlJc w:val="left"/>
      <w:pPr>
        <w:ind w:left="5968" w:hanging="360"/>
      </w:pPr>
    </w:lvl>
    <w:lvl w:ilvl="8" w:tplc="0818001B" w:tentative="1">
      <w:start w:val="1"/>
      <w:numFmt w:val="lowerRoman"/>
      <w:lvlText w:val="%9."/>
      <w:lvlJc w:val="right"/>
      <w:pPr>
        <w:ind w:left="6688" w:hanging="180"/>
      </w:pPr>
    </w:lvl>
  </w:abstractNum>
  <w:abstractNum w:abstractNumId="43" w15:restartNumberingAfterBreak="0">
    <w:nsid w:val="64462104"/>
    <w:multiLevelType w:val="multilevel"/>
    <w:tmpl w:val="D2B03A34"/>
    <w:lvl w:ilvl="0">
      <w:start w:val="1"/>
      <w:numFmt w:val="decimal"/>
      <w:lvlText w:val="%1"/>
      <w:lvlJc w:val="left"/>
      <w:pPr>
        <w:ind w:left="360" w:hanging="360"/>
      </w:pPr>
      <w:rPr>
        <w:rFonts w:hint="default"/>
        <w:color w:val="000000" w:themeColor="text1"/>
      </w:rPr>
    </w:lvl>
    <w:lvl w:ilvl="1">
      <w:start w:val="1"/>
      <w:numFmt w:val="decimal"/>
      <w:lvlText w:val="%2."/>
      <w:lvlJc w:val="left"/>
      <w:pPr>
        <w:ind w:left="720" w:hanging="720"/>
      </w:pPr>
      <w:rPr>
        <w:rFonts w:ascii="PermianSerifTypeface" w:eastAsia="Times New Roman" w:hAnsi="PermianSerifTypeface" w:cs="Times New Roman"/>
        <w:b w:val="0"/>
        <w:bCs w:val="0"/>
        <w:i w:val="0"/>
        <w:iCs w:val="0"/>
        <w:color w:val="000000" w:themeColor="text1"/>
        <w:sz w:val="24"/>
        <w:szCs w:val="24"/>
      </w:rPr>
    </w:lvl>
    <w:lvl w:ilvl="2">
      <w:start w:val="1"/>
      <w:numFmt w:val="decimal"/>
      <w:lvlText w:val="%1.%2.%3"/>
      <w:lvlJc w:val="left"/>
      <w:pPr>
        <w:ind w:left="862"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44" w15:restartNumberingAfterBreak="0">
    <w:nsid w:val="67E32DBF"/>
    <w:multiLevelType w:val="multilevel"/>
    <w:tmpl w:val="AAD40CD6"/>
    <w:lvl w:ilvl="0">
      <w:start w:val="1"/>
      <w:numFmt w:val="decimal"/>
      <w:lvlText w:val="%1."/>
      <w:lvlJc w:val="left"/>
      <w:pPr>
        <w:ind w:left="360" w:hanging="360"/>
      </w:pPr>
      <w:rPr>
        <w:rFonts w:hint="default"/>
      </w:rPr>
    </w:lvl>
    <w:lvl w:ilvl="1">
      <w:start w:val="1"/>
      <w:numFmt w:val="decimal"/>
      <w:lvlText w:val="11.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5" w15:restartNumberingAfterBreak="0">
    <w:nsid w:val="681E101B"/>
    <w:multiLevelType w:val="hybridMultilevel"/>
    <w:tmpl w:val="C5BC7938"/>
    <w:lvl w:ilvl="0" w:tplc="04090017">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46" w15:restartNumberingAfterBreak="0">
    <w:nsid w:val="6A190C60"/>
    <w:multiLevelType w:val="hybridMultilevel"/>
    <w:tmpl w:val="F29E2FFA"/>
    <w:lvl w:ilvl="0" w:tplc="0CBA9EDC">
      <w:start w:val="1"/>
      <w:numFmt w:val="decimal"/>
      <w:lvlText w:val="%1."/>
      <w:lvlJc w:val="left"/>
      <w:pPr>
        <w:ind w:left="1020" w:hanging="360"/>
      </w:pPr>
    </w:lvl>
    <w:lvl w:ilvl="1" w:tplc="FA88F1AA">
      <w:start w:val="1"/>
      <w:numFmt w:val="decimal"/>
      <w:lvlText w:val="%2."/>
      <w:lvlJc w:val="left"/>
      <w:pPr>
        <w:ind w:left="1020" w:hanging="360"/>
      </w:pPr>
    </w:lvl>
    <w:lvl w:ilvl="2" w:tplc="B11CECFE">
      <w:start w:val="1"/>
      <w:numFmt w:val="decimal"/>
      <w:lvlText w:val="%3."/>
      <w:lvlJc w:val="left"/>
      <w:pPr>
        <w:ind w:left="1020" w:hanging="360"/>
      </w:pPr>
    </w:lvl>
    <w:lvl w:ilvl="3" w:tplc="52E0DE70">
      <w:start w:val="1"/>
      <w:numFmt w:val="decimal"/>
      <w:lvlText w:val="%4."/>
      <w:lvlJc w:val="left"/>
      <w:pPr>
        <w:ind w:left="1020" w:hanging="360"/>
      </w:pPr>
    </w:lvl>
    <w:lvl w:ilvl="4" w:tplc="32D0E2F8">
      <w:start w:val="1"/>
      <w:numFmt w:val="decimal"/>
      <w:lvlText w:val="%5."/>
      <w:lvlJc w:val="left"/>
      <w:pPr>
        <w:ind w:left="1020" w:hanging="360"/>
      </w:pPr>
    </w:lvl>
    <w:lvl w:ilvl="5" w:tplc="BFAA6398">
      <w:start w:val="1"/>
      <w:numFmt w:val="decimal"/>
      <w:lvlText w:val="%6."/>
      <w:lvlJc w:val="left"/>
      <w:pPr>
        <w:ind w:left="1020" w:hanging="360"/>
      </w:pPr>
    </w:lvl>
    <w:lvl w:ilvl="6" w:tplc="373455F4">
      <w:start w:val="1"/>
      <w:numFmt w:val="decimal"/>
      <w:lvlText w:val="%7."/>
      <w:lvlJc w:val="left"/>
      <w:pPr>
        <w:ind w:left="1020" w:hanging="360"/>
      </w:pPr>
    </w:lvl>
    <w:lvl w:ilvl="7" w:tplc="CBA87FA2">
      <w:start w:val="1"/>
      <w:numFmt w:val="decimal"/>
      <w:lvlText w:val="%8."/>
      <w:lvlJc w:val="left"/>
      <w:pPr>
        <w:ind w:left="1020" w:hanging="360"/>
      </w:pPr>
    </w:lvl>
    <w:lvl w:ilvl="8" w:tplc="EB70BA0E">
      <w:start w:val="1"/>
      <w:numFmt w:val="decimal"/>
      <w:lvlText w:val="%9."/>
      <w:lvlJc w:val="left"/>
      <w:pPr>
        <w:ind w:left="1020" w:hanging="360"/>
      </w:pPr>
    </w:lvl>
  </w:abstractNum>
  <w:abstractNum w:abstractNumId="47" w15:restartNumberingAfterBreak="0">
    <w:nsid w:val="6ADE21FA"/>
    <w:multiLevelType w:val="hybridMultilevel"/>
    <w:tmpl w:val="BD20FB2A"/>
    <w:lvl w:ilvl="0" w:tplc="0E426226">
      <w:start w:val="1"/>
      <w:numFmt w:val="decimal"/>
      <w:lvlText w:val="3.%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8" w15:restartNumberingAfterBreak="0">
    <w:nsid w:val="6F2125A9"/>
    <w:multiLevelType w:val="hybridMultilevel"/>
    <w:tmpl w:val="F0801F1C"/>
    <w:lvl w:ilvl="0" w:tplc="BD0E3E86">
      <w:start w:val="1"/>
      <w:numFmt w:val="decimal"/>
      <w:lvlText w:val="55.%1"/>
      <w:lvlJc w:val="left"/>
      <w:pPr>
        <w:ind w:left="1440" w:hanging="360"/>
      </w:pPr>
      <w:rPr>
        <w:rFonts w:ascii="PermianSerifTypeface" w:hAnsi="PermianSerifTypeface" w:hint="default"/>
        <w:b/>
        <w:bCs/>
        <w:color w:val="000000"/>
        <w:sz w:val="24"/>
        <w:szCs w:val="24"/>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49" w15:restartNumberingAfterBreak="0">
    <w:nsid w:val="702A5981"/>
    <w:multiLevelType w:val="hybridMultilevel"/>
    <w:tmpl w:val="4D6CC056"/>
    <w:lvl w:ilvl="0" w:tplc="04090017">
      <w:start w:val="1"/>
      <w:numFmt w:val="lowerLetter"/>
      <w:lvlText w:val="%1)"/>
      <w:lvlJc w:val="left"/>
      <w:pPr>
        <w:ind w:left="1713"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4A7123"/>
    <w:multiLevelType w:val="multilevel"/>
    <w:tmpl w:val="6EB0EA84"/>
    <w:lvl w:ilvl="0">
      <w:start w:val="1"/>
      <w:numFmt w:val="decimal"/>
      <w:lvlText w:val="%1."/>
      <w:lvlJc w:val="left"/>
      <w:pPr>
        <w:ind w:left="1070" w:hanging="360"/>
      </w:pPr>
      <w:rPr>
        <w:b/>
      </w:rPr>
    </w:lvl>
    <w:lvl w:ilvl="1">
      <w:start w:val="1"/>
      <w:numFmt w:val="lowerLetter"/>
      <w:lvlText w:val="%2)"/>
      <w:lvlJc w:val="left"/>
      <w:pPr>
        <w:ind w:left="1713"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1" w15:restartNumberingAfterBreak="0">
    <w:nsid w:val="72C66A14"/>
    <w:multiLevelType w:val="hybridMultilevel"/>
    <w:tmpl w:val="961AD404"/>
    <w:lvl w:ilvl="0" w:tplc="45D42488">
      <w:start w:val="1"/>
      <w:numFmt w:val="decimal"/>
      <w:lvlText w:val="%1."/>
      <w:lvlJc w:val="left"/>
      <w:pPr>
        <w:ind w:left="1020" w:hanging="360"/>
      </w:pPr>
    </w:lvl>
    <w:lvl w:ilvl="1" w:tplc="DFAE9F12">
      <w:start w:val="1"/>
      <w:numFmt w:val="decimal"/>
      <w:lvlText w:val="%2."/>
      <w:lvlJc w:val="left"/>
      <w:pPr>
        <w:ind w:left="1020" w:hanging="360"/>
      </w:pPr>
    </w:lvl>
    <w:lvl w:ilvl="2" w:tplc="FC86460E">
      <w:start w:val="1"/>
      <w:numFmt w:val="decimal"/>
      <w:lvlText w:val="%3."/>
      <w:lvlJc w:val="left"/>
      <w:pPr>
        <w:ind w:left="1020" w:hanging="360"/>
      </w:pPr>
    </w:lvl>
    <w:lvl w:ilvl="3" w:tplc="00B69876">
      <w:start w:val="1"/>
      <w:numFmt w:val="decimal"/>
      <w:lvlText w:val="%4."/>
      <w:lvlJc w:val="left"/>
      <w:pPr>
        <w:ind w:left="1020" w:hanging="360"/>
      </w:pPr>
    </w:lvl>
    <w:lvl w:ilvl="4" w:tplc="52AACAEE">
      <w:start w:val="1"/>
      <w:numFmt w:val="decimal"/>
      <w:lvlText w:val="%5."/>
      <w:lvlJc w:val="left"/>
      <w:pPr>
        <w:ind w:left="1020" w:hanging="360"/>
      </w:pPr>
    </w:lvl>
    <w:lvl w:ilvl="5" w:tplc="A88CAF1E">
      <w:start w:val="1"/>
      <w:numFmt w:val="decimal"/>
      <w:lvlText w:val="%6."/>
      <w:lvlJc w:val="left"/>
      <w:pPr>
        <w:ind w:left="1020" w:hanging="360"/>
      </w:pPr>
    </w:lvl>
    <w:lvl w:ilvl="6" w:tplc="864A3EC2">
      <w:start w:val="1"/>
      <w:numFmt w:val="decimal"/>
      <w:lvlText w:val="%7."/>
      <w:lvlJc w:val="left"/>
      <w:pPr>
        <w:ind w:left="1020" w:hanging="360"/>
      </w:pPr>
    </w:lvl>
    <w:lvl w:ilvl="7" w:tplc="F336ED46">
      <w:start w:val="1"/>
      <w:numFmt w:val="decimal"/>
      <w:lvlText w:val="%8."/>
      <w:lvlJc w:val="left"/>
      <w:pPr>
        <w:ind w:left="1020" w:hanging="360"/>
      </w:pPr>
    </w:lvl>
    <w:lvl w:ilvl="8" w:tplc="13C61420">
      <w:start w:val="1"/>
      <w:numFmt w:val="decimal"/>
      <w:lvlText w:val="%9."/>
      <w:lvlJc w:val="left"/>
      <w:pPr>
        <w:ind w:left="1020" w:hanging="360"/>
      </w:pPr>
    </w:lvl>
  </w:abstractNum>
  <w:abstractNum w:abstractNumId="52" w15:restartNumberingAfterBreak="0">
    <w:nsid w:val="73BB2BFF"/>
    <w:multiLevelType w:val="hybridMultilevel"/>
    <w:tmpl w:val="1D8AAA9A"/>
    <w:lvl w:ilvl="0" w:tplc="D728D864">
      <w:start w:val="1"/>
      <w:numFmt w:val="decimal"/>
      <w:lvlText w:val="26.%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7442559F"/>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4EC531F"/>
    <w:multiLevelType w:val="hybridMultilevel"/>
    <w:tmpl w:val="14705B88"/>
    <w:lvl w:ilvl="0" w:tplc="D1A06D10">
      <w:start w:val="1"/>
      <w:numFmt w:val="decimal"/>
      <w:lvlText w:val="%1."/>
      <w:lvlJc w:val="left"/>
      <w:pPr>
        <w:ind w:left="1020" w:hanging="360"/>
      </w:pPr>
    </w:lvl>
    <w:lvl w:ilvl="1" w:tplc="7230046C">
      <w:start w:val="1"/>
      <w:numFmt w:val="decimal"/>
      <w:lvlText w:val="%2."/>
      <w:lvlJc w:val="left"/>
      <w:pPr>
        <w:ind w:left="1020" w:hanging="360"/>
      </w:pPr>
    </w:lvl>
    <w:lvl w:ilvl="2" w:tplc="250CA392">
      <w:start w:val="1"/>
      <w:numFmt w:val="decimal"/>
      <w:lvlText w:val="%3."/>
      <w:lvlJc w:val="left"/>
      <w:pPr>
        <w:ind w:left="1020" w:hanging="360"/>
      </w:pPr>
    </w:lvl>
    <w:lvl w:ilvl="3" w:tplc="A720F184">
      <w:start w:val="1"/>
      <w:numFmt w:val="decimal"/>
      <w:lvlText w:val="%4."/>
      <w:lvlJc w:val="left"/>
      <w:pPr>
        <w:ind w:left="1020" w:hanging="360"/>
      </w:pPr>
    </w:lvl>
    <w:lvl w:ilvl="4" w:tplc="0616BFEC">
      <w:start w:val="1"/>
      <w:numFmt w:val="decimal"/>
      <w:lvlText w:val="%5."/>
      <w:lvlJc w:val="left"/>
      <w:pPr>
        <w:ind w:left="1020" w:hanging="360"/>
      </w:pPr>
    </w:lvl>
    <w:lvl w:ilvl="5" w:tplc="75FCE4F8">
      <w:start w:val="1"/>
      <w:numFmt w:val="decimal"/>
      <w:lvlText w:val="%6."/>
      <w:lvlJc w:val="left"/>
      <w:pPr>
        <w:ind w:left="1020" w:hanging="360"/>
      </w:pPr>
    </w:lvl>
    <w:lvl w:ilvl="6" w:tplc="C30C35D4">
      <w:start w:val="1"/>
      <w:numFmt w:val="decimal"/>
      <w:lvlText w:val="%7."/>
      <w:lvlJc w:val="left"/>
      <w:pPr>
        <w:ind w:left="1020" w:hanging="360"/>
      </w:pPr>
    </w:lvl>
    <w:lvl w:ilvl="7" w:tplc="72A6EF22">
      <w:start w:val="1"/>
      <w:numFmt w:val="decimal"/>
      <w:lvlText w:val="%8."/>
      <w:lvlJc w:val="left"/>
      <w:pPr>
        <w:ind w:left="1020" w:hanging="360"/>
      </w:pPr>
    </w:lvl>
    <w:lvl w:ilvl="8" w:tplc="AB822E5A">
      <w:start w:val="1"/>
      <w:numFmt w:val="decimal"/>
      <w:lvlText w:val="%9."/>
      <w:lvlJc w:val="left"/>
      <w:pPr>
        <w:ind w:left="1020" w:hanging="360"/>
      </w:pPr>
    </w:lvl>
  </w:abstractNum>
  <w:abstractNum w:abstractNumId="55" w15:restartNumberingAfterBreak="0">
    <w:nsid w:val="76D63ECB"/>
    <w:multiLevelType w:val="hybridMultilevel"/>
    <w:tmpl w:val="576E91E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6" w15:restartNumberingAfterBreak="0">
    <w:nsid w:val="77AE1D6E"/>
    <w:multiLevelType w:val="multilevel"/>
    <w:tmpl w:val="33A6F694"/>
    <w:lvl w:ilvl="0">
      <w:start w:val="2"/>
      <w:numFmt w:val="decimal"/>
      <w:lvlText w:val="%1."/>
      <w:lvlJc w:val="left"/>
      <w:pPr>
        <w:ind w:left="360" w:hanging="360"/>
      </w:pPr>
      <w:rPr>
        <w:rFonts w:hint="default"/>
      </w:rPr>
    </w:lvl>
    <w:lvl w:ilvl="1">
      <w:start w:val="1"/>
      <w:numFmt w:val="decimal"/>
      <w:lvlText w:val="11.2.%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786F0DDB"/>
    <w:multiLevelType w:val="multilevel"/>
    <w:tmpl w:val="B17EB6BE"/>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8" w15:restartNumberingAfterBreak="0">
    <w:nsid w:val="79592B49"/>
    <w:multiLevelType w:val="multilevel"/>
    <w:tmpl w:val="0C2070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37831917">
    <w:abstractNumId w:val="38"/>
  </w:num>
  <w:num w:numId="2" w16cid:durableId="1973100247">
    <w:abstractNumId w:val="2"/>
  </w:num>
  <w:num w:numId="3" w16cid:durableId="662468775">
    <w:abstractNumId w:val="22"/>
  </w:num>
  <w:num w:numId="4" w16cid:durableId="2082946735">
    <w:abstractNumId w:val="45"/>
  </w:num>
  <w:num w:numId="5" w16cid:durableId="212278731">
    <w:abstractNumId w:val="18"/>
  </w:num>
  <w:num w:numId="6" w16cid:durableId="1940521628">
    <w:abstractNumId w:val="57"/>
  </w:num>
  <w:num w:numId="7" w16cid:durableId="615984839">
    <w:abstractNumId w:val="33"/>
  </w:num>
  <w:num w:numId="8" w16cid:durableId="380788201">
    <w:abstractNumId w:val="21"/>
  </w:num>
  <w:num w:numId="9" w16cid:durableId="516164052">
    <w:abstractNumId w:val="29"/>
  </w:num>
  <w:num w:numId="10" w16cid:durableId="647708860">
    <w:abstractNumId w:val="13"/>
  </w:num>
  <w:num w:numId="11" w16cid:durableId="1970548965">
    <w:abstractNumId w:val="1"/>
  </w:num>
  <w:num w:numId="12" w16cid:durableId="1360232014">
    <w:abstractNumId w:val="37"/>
  </w:num>
  <w:num w:numId="13" w16cid:durableId="684015695">
    <w:abstractNumId w:val="8"/>
  </w:num>
  <w:num w:numId="14" w16cid:durableId="1729112347">
    <w:abstractNumId w:val="49"/>
  </w:num>
  <w:num w:numId="15" w16cid:durableId="538399864">
    <w:abstractNumId w:val="35"/>
  </w:num>
  <w:num w:numId="16" w16cid:durableId="673146629">
    <w:abstractNumId w:val="32"/>
  </w:num>
  <w:num w:numId="17" w16cid:durableId="1163549168">
    <w:abstractNumId w:val="17"/>
  </w:num>
  <w:num w:numId="18" w16cid:durableId="1927223908">
    <w:abstractNumId w:val="20"/>
  </w:num>
  <w:num w:numId="19" w16cid:durableId="938413272">
    <w:abstractNumId w:val="3"/>
  </w:num>
  <w:num w:numId="20" w16cid:durableId="1620454395">
    <w:abstractNumId w:val="4"/>
  </w:num>
  <w:num w:numId="21" w16cid:durableId="1437020524">
    <w:abstractNumId w:val="6"/>
  </w:num>
  <w:num w:numId="22" w16cid:durableId="221991525">
    <w:abstractNumId w:val="11"/>
  </w:num>
  <w:num w:numId="23" w16cid:durableId="1766850634">
    <w:abstractNumId w:val="50"/>
  </w:num>
  <w:num w:numId="24" w16cid:durableId="884829991">
    <w:abstractNumId w:val="23"/>
  </w:num>
  <w:num w:numId="25" w16cid:durableId="1178468825">
    <w:abstractNumId w:val="24"/>
  </w:num>
  <w:num w:numId="26" w16cid:durableId="1366176673">
    <w:abstractNumId w:val="7"/>
  </w:num>
  <w:num w:numId="27" w16cid:durableId="992686787">
    <w:abstractNumId w:val="48"/>
  </w:num>
  <w:num w:numId="28" w16cid:durableId="1371999567">
    <w:abstractNumId w:val="40"/>
  </w:num>
  <w:num w:numId="29" w16cid:durableId="676732753">
    <w:abstractNumId w:val="10"/>
  </w:num>
  <w:num w:numId="30" w16cid:durableId="964777829">
    <w:abstractNumId w:val="52"/>
  </w:num>
  <w:num w:numId="31" w16cid:durableId="1839341790">
    <w:abstractNumId w:val="34"/>
  </w:num>
  <w:num w:numId="32" w16cid:durableId="573785397">
    <w:abstractNumId w:val="14"/>
  </w:num>
  <w:num w:numId="33" w16cid:durableId="1155104082">
    <w:abstractNumId w:val="5"/>
  </w:num>
  <w:num w:numId="34" w16cid:durableId="298652307">
    <w:abstractNumId w:val="46"/>
  </w:num>
  <w:num w:numId="35" w16cid:durableId="183327517">
    <w:abstractNumId w:val="51"/>
  </w:num>
  <w:num w:numId="36" w16cid:durableId="298416037">
    <w:abstractNumId w:val="39"/>
  </w:num>
  <w:num w:numId="37" w16cid:durableId="1198544931">
    <w:abstractNumId w:val="54"/>
  </w:num>
  <w:num w:numId="38" w16cid:durableId="1298337354">
    <w:abstractNumId w:val="42"/>
  </w:num>
  <w:num w:numId="39" w16cid:durableId="1113328984">
    <w:abstractNumId w:val="31"/>
  </w:num>
  <w:num w:numId="40" w16cid:durableId="114174516">
    <w:abstractNumId w:val="44"/>
  </w:num>
  <w:num w:numId="41" w16cid:durableId="1191339664">
    <w:abstractNumId w:val="56"/>
  </w:num>
  <w:num w:numId="42" w16cid:durableId="493690444">
    <w:abstractNumId w:val="25"/>
  </w:num>
  <w:num w:numId="43" w16cid:durableId="488984945">
    <w:abstractNumId w:val="55"/>
  </w:num>
  <w:num w:numId="44" w16cid:durableId="2071729655">
    <w:abstractNumId w:val="19"/>
  </w:num>
  <w:num w:numId="45" w16cid:durableId="348800084">
    <w:abstractNumId w:val="9"/>
  </w:num>
  <w:num w:numId="46" w16cid:durableId="886064977">
    <w:abstractNumId w:val="12"/>
  </w:num>
  <w:num w:numId="47" w16cid:durableId="1766261614">
    <w:abstractNumId w:val="58"/>
  </w:num>
  <w:num w:numId="48" w16cid:durableId="368995972">
    <w:abstractNumId w:val="36"/>
  </w:num>
  <w:num w:numId="49" w16cid:durableId="1930576058">
    <w:abstractNumId w:val="53"/>
  </w:num>
  <w:num w:numId="50" w16cid:durableId="1413160190">
    <w:abstractNumId w:val="47"/>
  </w:num>
  <w:num w:numId="51" w16cid:durableId="1722484783">
    <w:abstractNumId w:val="0"/>
  </w:num>
  <w:num w:numId="52" w16cid:durableId="1012492076">
    <w:abstractNumId w:val="16"/>
  </w:num>
  <w:num w:numId="53" w16cid:durableId="1590501286">
    <w:abstractNumId w:val="26"/>
  </w:num>
  <w:num w:numId="54" w16cid:durableId="1126853883">
    <w:abstractNumId w:val="15"/>
  </w:num>
  <w:num w:numId="55" w16cid:durableId="797844484">
    <w:abstractNumId w:val="30"/>
  </w:num>
  <w:num w:numId="56" w16cid:durableId="1853759335">
    <w:abstractNumId w:val="28"/>
  </w:num>
  <w:num w:numId="57" w16cid:durableId="1597056355">
    <w:abstractNumId w:val="43"/>
  </w:num>
  <w:num w:numId="58" w16cid:durableId="255092702">
    <w:abstractNumId w:val="41"/>
  </w:num>
  <w:num w:numId="59" w16cid:durableId="80369744">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E22"/>
    <w:rsid w:val="00000850"/>
    <w:rsid w:val="0000188B"/>
    <w:rsid w:val="000020C0"/>
    <w:rsid w:val="0000590A"/>
    <w:rsid w:val="00007AE5"/>
    <w:rsid w:val="00011A76"/>
    <w:rsid w:val="00012088"/>
    <w:rsid w:val="00014019"/>
    <w:rsid w:val="00014C19"/>
    <w:rsid w:val="000207E8"/>
    <w:rsid w:val="00022AD0"/>
    <w:rsid w:val="00024EDF"/>
    <w:rsid w:val="0002623A"/>
    <w:rsid w:val="00027B2B"/>
    <w:rsid w:val="00031AC7"/>
    <w:rsid w:val="00032B7B"/>
    <w:rsid w:val="000371D3"/>
    <w:rsid w:val="00037883"/>
    <w:rsid w:val="000379B2"/>
    <w:rsid w:val="00042203"/>
    <w:rsid w:val="0004569A"/>
    <w:rsid w:val="0005563B"/>
    <w:rsid w:val="0005669E"/>
    <w:rsid w:val="00056F0E"/>
    <w:rsid w:val="000574FE"/>
    <w:rsid w:val="000605EF"/>
    <w:rsid w:val="00060F0A"/>
    <w:rsid w:val="000619A7"/>
    <w:rsid w:val="0006240B"/>
    <w:rsid w:val="000658AC"/>
    <w:rsid w:val="00066FB9"/>
    <w:rsid w:val="00067A06"/>
    <w:rsid w:val="00070B2D"/>
    <w:rsid w:val="00072BE6"/>
    <w:rsid w:val="00074069"/>
    <w:rsid w:val="00074085"/>
    <w:rsid w:val="0007777E"/>
    <w:rsid w:val="00081B9D"/>
    <w:rsid w:val="00086E18"/>
    <w:rsid w:val="000916FA"/>
    <w:rsid w:val="000922F9"/>
    <w:rsid w:val="00093377"/>
    <w:rsid w:val="0009364C"/>
    <w:rsid w:val="00093E4F"/>
    <w:rsid w:val="00094A07"/>
    <w:rsid w:val="000960B5"/>
    <w:rsid w:val="000964D4"/>
    <w:rsid w:val="00096597"/>
    <w:rsid w:val="00097E6F"/>
    <w:rsid w:val="00097F26"/>
    <w:rsid w:val="000A3876"/>
    <w:rsid w:val="000A44B1"/>
    <w:rsid w:val="000A5025"/>
    <w:rsid w:val="000A64F3"/>
    <w:rsid w:val="000A77B9"/>
    <w:rsid w:val="000B10E1"/>
    <w:rsid w:val="000B2C24"/>
    <w:rsid w:val="000C1FFC"/>
    <w:rsid w:val="000C25A9"/>
    <w:rsid w:val="000C2A3E"/>
    <w:rsid w:val="000C33DD"/>
    <w:rsid w:val="000C5234"/>
    <w:rsid w:val="000C6FE7"/>
    <w:rsid w:val="000C7827"/>
    <w:rsid w:val="000D2A34"/>
    <w:rsid w:val="000D3991"/>
    <w:rsid w:val="000D455C"/>
    <w:rsid w:val="000D4595"/>
    <w:rsid w:val="000D6CFA"/>
    <w:rsid w:val="000E05BD"/>
    <w:rsid w:val="000E68CB"/>
    <w:rsid w:val="000F10BC"/>
    <w:rsid w:val="000F3569"/>
    <w:rsid w:val="000F5401"/>
    <w:rsid w:val="001014FB"/>
    <w:rsid w:val="00103EEF"/>
    <w:rsid w:val="00105966"/>
    <w:rsid w:val="00114E4B"/>
    <w:rsid w:val="001161AF"/>
    <w:rsid w:val="0012010F"/>
    <w:rsid w:val="001227F7"/>
    <w:rsid w:val="00126DE4"/>
    <w:rsid w:val="00137CB3"/>
    <w:rsid w:val="00140317"/>
    <w:rsid w:val="00150CAA"/>
    <w:rsid w:val="00152394"/>
    <w:rsid w:val="001524EF"/>
    <w:rsid w:val="001526DD"/>
    <w:rsid w:val="001535E6"/>
    <w:rsid w:val="00155FB9"/>
    <w:rsid w:val="001610C4"/>
    <w:rsid w:val="00164568"/>
    <w:rsid w:val="00165E4C"/>
    <w:rsid w:val="00172EF7"/>
    <w:rsid w:val="001758C1"/>
    <w:rsid w:val="001763CB"/>
    <w:rsid w:val="00177090"/>
    <w:rsid w:val="00180DC6"/>
    <w:rsid w:val="0018199C"/>
    <w:rsid w:val="001841EB"/>
    <w:rsid w:val="00193B5F"/>
    <w:rsid w:val="001968CD"/>
    <w:rsid w:val="001A2442"/>
    <w:rsid w:val="001A2DF0"/>
    <w:rsid w:val="001A34BD"/>
    <w:rsid w:val="001A3FED"/>
    <w:rsid w:val="001A5462"/>
    <w:rsid w:val="001A56DC"/>
    <w:rsid w:val="001B03AE"/>
    <w:rsid w:val="001B14A9"/>
    <w:rsid w:val="001B43F7"/>
    <w:rsid w:val="001B4A01"/>
    <w:rsid w:val="001B7CC4"/>
    <w:rsid w:val="001C2467"/>
    <w:rsid w:val="001C4919"/>
    <w:rsid w:val="001C5A5B"/>
    <w:rsid w:val="001C5D41"/>
    <w:rsid w:val="001C7768"/>
    <w:rsid w:val="001D1257"/>
    <w:rsid w:val="001D2585"/>
    <w:rsid w:val="001D3448"/>
    <w:rsid w:val="001D35D3"/>
    <w:rsid w:val="001D5F83"/>
    <w:rsid w:val="001E1AB9"/>
    <w:rsid w:val="001E2474"/>
    <w:rsid w:val="001E766C"/>
    <w:rsid w:val="001F1543"/>
    <w:rsid w:val="001F5772"/>
    <w:rsid w:val="00202323"/>
    <w:rsid w:val="002026E8"/>
    <w:rsid w:val="002048E9"/>
    <w:rsid w:val="00206E02"/>
    <w:rsid w:val="00207135"/>
    <w:rsid w:val="002121BD"/>
    <w:rsid w:val="00215F4F"/>
    <w:rsid w:val="00217899"/>
    <w:rsid w:val="00222644"/>
    <w:rsid w:val="002248BA"/>
    <w:rsid w:val="00226878"/>
    <w:rsid w:val="00230EF8"/>
    <w:rsid w:val="00232130"/>
    <w:rsid w:val="00232B2F"/>
    <w:rsid w:val="00233E96"/>
    <w:rsid w:val="0023469D"/>
    <w:rsid w:val="00243D36"/>
    <w:rsid w:val="002464E9"/>
    <w:rsid w:val="002469C0"/>
    <w:rsid w:val="00255674"/>
    <w:rsid w:val="002575A4"/>
    <w:rsid w:val="00257656"/>
    <w:rsid w:val="0025798F"/>
    <w:rsid w:val="00257E4C"/>
    <w:rsid w:val="00262B0C"/>
    <w:rsid w:val="00264462"/>
    <w:rsid w:val="002656E1"/>
    <w:rsid w:val="00272551"/>
    <w:rsid w:val="0027522E"/>
    <w:rsid w:val="00275F4A"/>
    <w:rsid w:val="0027653C"/>
    <w:rsid w:val="00276F1E"/>
    <w:rsid w:val="00282227"/>
    <w:rsid w:val="002836E4"/>
    <w:rsid w:val="0028499C"/>
    <w:rsid w:val="002864B9"/>
    <w:rsid w:val="00286D36"/>
    <w:rsid w:val="0029007F"/>
    <w:rsid w:val="0029313E"/>
    <w:rsid w:val="00293288"/>
    <w:rsid w:val="002937D8"/>
    <w:rsid w:val="00294C66"/>
    <w:rsid w:val="002971BC"/>
    <w:rsid w:val="002A054B"/>
    <w:rsid w:val="002A0ABA"/>
    <w:rsid w:val="002A35A1"/>
    <w:rsid w:val="002A4CDF"/>
    <w:rsid w:val="002A579D"/>
    <w:rsid w:val="002A61AC"/>
    <w:rsid w:val="002B3FBD"/>
    <w:rsid w:val="002B4CAA"/>
    <w:rsid w:val="002B6E57"/>
    <w:rsid w:val="002B7479"/>
    <w:rsid w:val="002C265A"/>
    <w:rsid w:val="002C268F"/>
    <w:rsid w:val="002C28F9"/>
    <w:rsid w:val="002C2C90"/>
    <w:rsid w:val="002C30BB"/>
    <w:rsid w:val="002C59C0"/>
    <w:rsid w:val="002D0A6F"/>
    <w:rsid w:val="002D5D30"/>
    <w:rsid w:val="002D64FB"/>
    <w:rsid w:val="002E31A5"/>
    <w:rsid w:val="002E31E1"/>
    <w:rsid w:val="002E5B53"/>
    <w:rsid w:val="002E5BFD"/>
    <w:rsid w:val="002F004D"/>
    <w:rsid w:val="002F3D14"/>
    <w:rsid w:val="002F4536"/>
    <w:rsid w:val="002F4593"/>
    <w:rsid w:val="002F6002"/>
    <w:rsid w:val="002F716E"/>
    <w:rsid w:val="002F7267"/>
    <w:rsid w:val="003006AE"/>
    <w:rsid w:val="00304BC4"/>
    <w:rsid w:val="00305DAC"/>
    <w:rsid w:val="0030687B"/>
    <w:rsid w:val="003076B0"/>
    <w:rsid w:val="00310E62"/>
    <w:rsid w:val="003201FC"/>
    <w:rsid w:val="00321877"/>
    <w:rsid w:val="00326E13"/>
    <w:rsid w:val="00327DB7"/>
    <w:rsid w:val="00331258"/>
    <w:rsid w:val="00333077"/>
    <w:rsid w:val="00333DC3"/>
    <w:rsid w:val="003354BF"/>
    <w:rsid w:val="003365D7"/>
    <w:rsid w:val="00341702"/>
    <w:rsid w:val="003421DD"/>
    <w:rsid w:val="0034283E"/>
    <w:rsid w:val="0034777F"/>
    <w:rsid w:val="00351370"/>
    <w:rsid w:val="00367B1F"/>
    <w:rsid w:val="00371801"/>
    <w:rsid w:val="00373BBE"/>
    <w:rsid w:val="003757E6"/>
    <w:rsid w:val="00375EA2"/>
    <w:rsid w:val="00384931"/>
    <w:rsid w:val="0038657D"/>
    <w:rsid w:val="00386B90"/>
    <w:rsid w:val="0039245F"/>
    <w:rsid w:val="00392A9B"/>
    <w:rsid w:val="00392FB7"/>
    <w:rsid w:val="003961C2"/>
    <w:rsid w:val="003A04EC"/>
    <w:rsid w:val="003A0B7C"/>
    <w:rsid w:val="003A773E"/>
    <w:rsid w:val="003B1D4E"/>
    <w:rsid w:val="003B3214"/>
    <w:rsid w:val="003B3804"/>
    <w:rsid w:val="003B3D0E"/>
    <w:rsid w:val="003B5B97"/>
    <w:rsid w:val="003B6039"/>
    <w:rsid w:val="003C1D48"/>
    <w:rsid w:val="003C4A2E"/>
    <w:rsid w:val="003C7D11"/>
    <w:rsid w:val="003D01D0"/>
    <w:rsid w:val="003D0B69"/>
    <w:rsid w:val="003D0DE7"/>
    <w:rsid w:val="003D7330"/>
    <w:rsid w:val="003E336C"/>
    <w:rsid w:val="003E5305"/>
    <w:rsid w:val="003F0B66"/>
    <w:rsid w:val="003F1E84"/>
    <w:rsid w:val="003F2BDB"/>
    <w:rsid w:val="003F2EF6"/>
    <w:rsid w:val="003F5825"/>
    <w:rsid w:val="00401B3A"/>
    <w:rsid w:val="00401B6E"/>
    <w:rsid w:val="00402C7E"/>
    <w:rsid w:val="00402D8C"/>
    <w:rsid w:val="00403698"/>
    <w:rsid w:val="0040455B"/>
    <w:rsid w:val="00407292"/>
    <w:rsid w:val="004108A3"/>
    <w:rsid w:val="00413B0B"/>
    <w:rsid w:val="004141DC"/>
    <w:rsid w:val="004147AC"/>
    <w:rsid w:val="004176FF"/>
    <w:rsid w:val="00425199"/>
    <w:rsid w:val="00426285"/>
    <w:rsid w:val="00432429"/>
    <w:rsid w:val="00433556"/>
    <w:rsid w:val="00436D7B"/>
    <w:rsid w:val="00443A15"/>
    <w:rsid w:val="0044432A"/>
    <w:rsid w:val="00446FF0"/>
    <w:rsid w:val="0044793C"/>
    <w:rsid w:val="004512CB"/>
    <w:rsid w:val="004521AA"/>
    <w:rsid w:val="00452B98"/>
    <w:rsid w:val="004541AC"/>
    <w:rsid w:val="00456738"/>
    <w:rsid w:val="00456AD2"/>
    <w:rsid w:val="00457A01"/>
    <w:rsid w:val="00463537"/>
    <w:rsid w:val="00464A2F"/>
    <w:rsid w:val="00464D10"/>
    <w:rsid w:val="00467EDA"/>
    <w:rsid w:val="00471CB3"/>
    <w:rsid w:val="00474598"/>
    <w:rsid w:val="004758A3"/>
    <w:rsid w:val="004758E3"/>
    <w:rsid w:val="00475DB3"/>
    <w:rsid w:val="00476F27"/>
    <w:rsid w:val="00477A84"/>
    <w:rsid w:val="00480648"/>
    <w:rsid w:val="00481540"/>
    <w:rsid w:val="004829AF"/>
    <w:rsid w:val="00482E59"/>
    <w:rsid w:val="004837FA"/>
    <w:rsid w:val="00485710"/>
    <w:rsid w:val="00485786"/>
    <w:rsid w:val="0048636A"/>
    <w:rsid w:val="00486C1C"/>
    <w:rsid w:val="00492370"/>
    <w:rsid w:val="00493737"/>
    <w:rsid w:val="00496869"/>
    <w:rsid w:val="0049765B"/>
    <w:rsid w:val="004A1932"/>
    <w:rsid w:val="004A60E6"/>
    <w:rsid w:val="004A648B"/>
    <w:rsid w:val="004B5F38"/>
    <w:rsid w:val="004B6F6B"/>
    <w:rsid w:val="004C67EA"/>
    <w:rsid w:val="004C6C1B"/>
    <w:rsid w:val="004C7147"/>
    <w:rsid w:val="004C7257"/>
    <w:rsid w:val="004D089C"/>
    <w:rsid w:val="004D09A7"/>
    <w:rsid w:val="004D0C9C"/>
    <w:rsid w:val="004D0E08"/>
    <w:rsid w:val="004D17FB"/>
    <w:rsid w:val="004D1C82"/>
    <w:rsid w:val="004D27F5"/>
    <w:rsid w:val="004D2994"/>
    <w:rsid w:val="004D2DB1"/>
    <w:rsid w:val="004E4803"/>
    <w:rsid w:val="004E4A8A"/>
    <w:rsid w:val="004E5595"/>
    <w:rsid w:val="004E7AAA"/>
    <w:rsid w:val="004F42DC"/>
    <w:rsid w:val="004F46CB"/>
    <w:rsid w:val="004F5168"/>
    <w:rsid w:val="004F7479"/>
    <w:rsid w:val="00503523"/>
    <w:rsid w:val="005069F4"/>
    <w:rsid w:val="0051111A"/>
    <w:rsid w:val="00513871"/>
    <w:rsid w:val="00514FD4"/>
    <w:rsid w:val="005156A2"/>
    <w:rsid w:val="00520CA0"/>
    <w:rsid w:val="00521AB6"/>
    <w:rsid w:val="00521D0E"/>
    <w:rsid w:val="00521E4D"/>
    <w:rsid w:val="0052368F"/>
    <w:rsid w:val="00531601"/>
    <w:rsid w:val="005318F1"/>
    <w:rsid w:val="0053405E"/>
    <w:rsid w:val="00537A63"/>
    <w:rsid w:val="00540FF7"/>
    <w:rsid w:val="00544C72"/>
    <w:rsid w:val="00545E6F"/>
    <w:rsid w:val="00553A57"/>
    <w:rsid w:val="00554465"/>
    <w:rsid w:val="005545DA"/>
    <w:rsid w:val="005608D4"/>
    <w:rsid w:val="0056346F"/>
    <w:rsid w:val="00564780"/>
    <w:rsid w:val="00564D95"/>
    <w:rsid w:val="00572F1C"/>
    <w:rsid w:val="005756BD"/>
    <w:rsid w:val="005760AE"/>
    <w:rsid w:val="005768EA"/>
    <w:rsid w:val="00577ACC"/>
    <w:rsid w:val="00581140"/>
    <w:rsid w:val="005814AA"/>
    <w:rsid w:val="00583713"/>
    <w:rsid w:val="00583BDF"/>
    <w:rsid w:val="00583D4C"/>
    <w:rsid w:val="00585AF6"/>
    <w:rsid w:val="00586F6F"/>
    <w:rsid w:val="00590750"/>
    <w:rsid w:val="00591FC8"/>
    <w:rsid w:val="00592D14"/>
    <w:rsid w:val="00596CD7"/>
    <w:rsid w:val="005A05FA"/>
    <w:rsid w:val="005A0D41"/>
    <w:rsid w:val="005A50A4"/>
    <w:rsid w:val="005A527B"/>
    <w:rsid w:val="005A6D3B"/>
    <w:rsid w:val="005B27FC"/>
    <w:rsid w:val="005B33DB"/>
    <w:rsid w:val="005B7E13"/>
    <w:rsid w:val="005C1DFE"/>
    <w:rsid w:val="005C5852"/>
    <w:rsid w:val="005C5DBE"/>
    <w:rsid w:val="005C5F61"/>
    <w:rsid w:val="005D14C4"/>
    <w:rsid w:val="005E0021"/>
    <w:rsid w:val="005E067E"/>
    <w:rsid w:val="005E61F0"/>
    <w:rsid w:val="005E6428"/>
    <w:rsid w:val="005E68D4"/>
    <w:rsid w:val="005E6D45"/>
    <w:rsid w:val="005F5751"/>
    <w:rsid w:val="005F7462"/>
    <w:rsid w:val="00600856"/>
    <w:rsid w:val="00600D30"/>
    <w:rsid w:val="00602680"/>
    <w:rsid w:val="00603A69"/>
    <w:rsid w:val="00606A60"/>
    <w:rsid w:val="0061026A"/>
    <w:rsid w:val="00610D88"/>
    <w:rsid w:val="00612F77"/>
    <w:rsid w:val="00612F9C"/>
    <w:rsid w:val="00613575"/>
    <w:rsid w:val="006139CC"/>
    <w:rsid w:val="0061451E"/>
    <w:rsid w:val="00614D91"/>
    <w:rsid w:val="006156F2"/>
    <w:rsid w:val="00615A35"/>
    <w:rsid w:val="00615F30"/>
    <w:rsid w:val="00617680"/>
    <w:rsid w:val="006176D1"/>
    <w:rsid w:val="00626CC7"/>
    <w:rsid w:val="00627EC1"/>
    <w:rsid w:val="006349D0"/>
    <w:rsid w:val="0064659B"/>
    <w:rsid w:val="00646DD1"/>
    <w:rsid w:val="00652BC8"/>
    <w:rsid w:val="00652DE3"/>
    <w:rsid w:val="00654B1F"/>
    <w:rsid w:val="00655646"/>
    <w:rsid w:val="0065766B"/>
    <w:rsid w:val="00657959"/>
    <w:rsid w:val="006654F4"/>
    <w:rsid w:val="00673995"/>
    <w:rsid w:val="00673DCB"/>
    <w:rsid w:val="00682C45"/>
    <w:rsid w:val="006873AD"/>
    <w:rsid w:val="00692247"/>
    <w:rsid w:val="00692D5B"/>
    <w:rsid w:val="00693B2C"/>
    <w:rsid w:val="006942DD"/>
    <w:rsid w:val="006944BA"/>
    <w:rsid w:val="00695A92"/>
    <w:rsid w:val="00696D85"/>
    <w:rsid w:val="006A048D"/>
    <w:rsid w:val="006A05F2"/>
    <w:rsid w:val="006A0D82"/>
    <w:rsid w:val="006A1904"/>
    <w:rsid w:val="006A3D90"/>
    <w:rsid w:val="006A3F03"/>
    <w:rsid w:val="006A3F97"/>
    <w:rsid w:val="006A5F2E"/>
    <w:rsid w:val="006B0157"/>
    <w:rsid w:val="006B3CEC"/>
    <w:rsid w:val="006B643A"/>
    <w:rsid w:val="006B744E"/>
    <w:rsid w:val="006C0A69"/>
    <w:rsid w:val="006C27C3"/>
    <w:rsid w:val="006C6009"/>
    <w:rsid w:val="006C72F5"/>
    <w:rsid w:val="006C73CE"/>
    <w:rsid w:val="006D0905"/>
    <w:rsid w:val="006D0D6A"/>
    <w:rsid w:val="006D2478"/>
    <w:rsid w:val="006D3315"/>
    <w:rsid w:val="006D376C"/>
    <w:rsid w:val="006E2B6C"/>
    <w:rsid w:val="006F2520"/>
    <w:rsid w:val="006F5681"/>
    <w:rsid w:val="006F7E2E"/>
    <w:rsid w:val="00701FD1"/>
    <w:rsid w:val="00703864"/>
    <w:rsid w:val="007039E2"/>
    <w:rsid w:val="00705798"/>
    <w:rsid w:val="00706021"/>
    <w:rsid w:val="00706950"/>
    <w:rsid w:val="007104DD"/>
    <w:rsid w:val="00710833"/>
    <w:rsid w:val="00711BEF"/>
    <w:rsid w:val="00716804"/>
    <w:rsid w:val="007173D5"/>
    <w:rsid w:val="00717B5D"/>
    <w:rsid w:val="0072169B"/>
    <w:rsid w:val="00722F0C"/>
    <w:rsid w:val="0072476D"/>
    <w:rsid w:val="007346AC"/>
    <w:rsid w:val="00735420"/>
    <w:rsid w:val="007367B7"/>
    <w:rsid w:val="0073762C"/>
    <w:rsid w:val="007379DD"/>
    <w:rsid w:val="00740FCD"/>
    <w:rsid w:val="00742216"/>
    <w:rsid w:val="00742D9C"/>
    <w:rsid w:val="00743EF6"/>
    <w:rsid w:val="00746361"/>
    <w:rsid w:val="00746475"/>
    <w:rsid w:val="0074726E"/>
    <w:rsid w:val="007472E8"/>
    <w:rsid w:val="00751660"/>
    <w:rsid w:val="0075177F"/>
    <w:rsid w:val="0075234F"/>
    <w:rsid w:val="00752D73"/>
    <w:rsid w:val="0075320A"/>
    <w:rsid w:val="0075428C"/>
    <w:rsid w:val="00755D85"/>
    <w:rsid w:val="00757A76"/>
    <w:rsid w:val="00763650"/>
    <w:rsid w:val="00767930"/>
    <w:rsid w:val="007733A3"/>
    <w:rsid w:val="0077471F"/>
    <w:rsid w:val="0077484C"/>
    <w:rsid w:val="007804A4"/>
    <w:rsid w:val="00781997"/>
    <w:rsid w:val="007867E5"/>
    <w:rsid w:val="007913DF"/>
    <w:rsid w:val="0079324C"/>
    <w:rsid w:val="007933CF"/>
    <w:rsid w:val="00794BEC"/>
    <w:rsid w:val="0079528B"/>
    <w:rsid w:val="00796A02"/>
    <w:rsid w:val="007A0917"/>
    <w:rsid w:val="007A0BDD"/>
    <w:rsid w:val="007A57BB"/>
    <w:rsid w:val="007A6363"/>
    <w:rsid w:val="007A63C8"/>
    <w:rsid w:val="007A63F0"/>
    <w:rsid w:val="007A687C"/>
    <w:rsid w:val="007A725F"/>
    <w:rsid w:val="007A748D"/>
    <w:rsid w:val="007B22A9"/>
    <w:rsid w:val="007B2AAA"/>
    <w:rsid w:val="007B2D07"/>
    <w:rsid w:val="007B2D35"/>
    <w:rsid w:val="007B332C"/>
    <w:rsid w:val="007B350F"/>
    <w:rsid w:val="007B37F7"/>
    <w:rsid w:val="007B640E"/>
    <w:rsid w:val="007C008C"/>
    <w:rsid w:val="007D058C"/>
    <w:rsid w:val="007D2DBC"/>
    <w:rsid w:val="007E0E53"/>
    <w:rsid w:val="007E52B2"/>
    <w:rsid w:val="007E5F45"/>
    <w:rsid w:val="007F11F3"/>
    <w:rsid w:val="007F17C0"/>
    <w:rsid w:val="007F3D26"/>
    <w:rsid w:val="007F5E5C"/>
    <w:rsid w:val="008015E5"/>
    <w:rsid w:val="00801CEA"/>
    <w:rsid w:val="00802C99"/>
    <w:rsid w:val="00804F7E"/>
    <w:rsid w:val="00805233"/>
    <w:rsid w:val="00806D06"/>
    <w:rsid w:val="00806E33"/>
    <w:rsid w:val="008135EB"/>
    <w:rsid w:val="00815312"/>
    <w:rsid w:val="00817B50"/>
    <w:rsid w:val="00820E62"/>
    <w:rsid w:val="008234F6"/>
    <w:rsid w:val="00827141"/>
    <w:rsid w:val="008272A7"/>
    <w:rsid w:val="00827A34"/>
    <w:rsid w:val="00831203"/>
    <w:rsid w:val="0083304C"/>
    <w:rsid w:val="00833D45"/>
    <w:rsid w:val="008350FF"/>
    <w:rsid w:val="008352FF"/>
    <w:rsid w:val="00836F9E"/>
    <w:rsid w:val="0083723A"/>
    <w:rsid w:val="00842484"/>
    <w:rsid w:val="00850A16"/>
    <w:rsid w:val="00851BF9"/>
    <w:rsid w:val="0085367F"/>
    <w:rsid w:val="00855C03"/>
    <w:rsid w:val="00855F24"/>
    <w:rsid w:val="00857B52"/>
    <w:rsid w:val="008612D7"/>
    <w:rsid w:val="008638FC"/>
    <w:rsid w:val="00863DA4"/>
    <w:rsid w:val="00865956"/>
    <w:rsid w:val="00867620"/>
    <w:rsid w:val="00874DAD"/>
    <w:rsid w:val="008802BE"/>
    <w:rsid w:val="00883FB3"/>
    <w:rsid w:val="008852E0"/>
    <w:rsid w:val="00886EFB"/>
    <w:rsid w:val="008906AB"/>
    <w:rsid w:val="00893920"/>
    <w:rsid w:val="00893953"/>
    <w:rsid w:val="0089460F"/>
    <w:rsid w:val="00895F42"/>
    <w:rsid w:val="00896CBB"/>
    <w:rsid w:val="0089780C"/>
    <w:rsid w:val="008A090D"/>
    <w:rsid w:val="008B29D5"/>
    <w:rsid w:val="008B2AA5"/>
    <w:rsid w:val="008B7F7F"/>
    <w:rsid w:val="008C0707"/>
    <w:rsid w:val="008C1D20"/>
    <w:rsid w:val="008C359F"/>
    <w:rsid w:val="008D048F"/>
    <w:rsid w:val="008D1564"/>
    <w:rsid w:val="008D28BF"/>
    <w:rsid w:val="008D5E3F"/>
    <w:rsid w:val="008D60A8"/>
    <w:rsid w:val="008D64EA"/>
    <w:rsid w:val="008D6965"/>
    <w:rsid w:val="008E01DC"/>
    <w:rsid w:val="008E0C2A"/>
    <w:rsid w:val="008E0E04"/>
    <w:rsid w:val="008E5809"/>
    <w:rsid w:val="008E6B6B"/>
    <w:rsid w:val="008E7151"/>
    <w:rsid w:val="008F33D3"/>
    <w:rsid w:val="008F3FB5"/>
    <w:rsid w:val="008F4EE5"/>
    <w:rsid w:val="008F7704"/>
    <w:rsid w:val="00901004"/>
    <w:rsid w:val="009012D3"/>
    <w:rsid w:val="00901824"/>
    <w:rsid w:val="00902BFD"/>
    <w:rsid w:val="00910F93"/>
    <w:rsid w:val="00920533"/>
    <w:rsid w:val="00923CEF"/>
    <w:rsid w:val="009245E3"/>
    <w:rsid w:val="00930658"/>
    <w:rsid w:val="00931D12"/>
    <w:rsid w:val="00932DA9"/>
    <w:rsid w:val="00934139"/>
    <w:rsid w:val="00934C22"/>
    <w:rsid w:val="0093678D"/>
    <w:rsid w:val="009370EE"/>
    <w:rsid w:val="00941EAC"/>
    <w:rsid w:val="00946A6D"/>
    <w:rsid w:val="00951D5C"/>
    <w:rsid w:val="00952A25"/>
    <w:rsid w:val="0095364D"/>
    <w:rsid w:val="0095498B"/>
    <w:rsid w:val="0095603A"/>
    <w:rsid w:val="009561A8"/>
    <w:rsid w:val="0095623C"/>
    <w:rsid w:val="00961293"/>
    <w:rsid w:val="00964F6A"/>
    <w:rsid w:val="00967AA5"/>
    <w:rsid w:val="00970D8D"/>
    <w:rsid w:val="009727E0"/>
    <w:rsid w:val="00974B90"/>
    <w:rsid w:val="00975775"/>
    <w:rsid w:val="00977534"/>
    <w:rsid w:val="009805E2"/>
    <w:rsid w:val="00980DF2"/>
    <w:rsid w:val="00982183"/>
    <w:rsid w:val="00986219"/>
    <w:rsid w:val="009872FC"/>
    <w:rsid w:val="00990533"/>
    <w:rsid w:val="00992951"/>
    <w:rsid w:val="00993DD8"/>
    <w:rsid w:val="009A205C"/>
    <w:rsid w:val="009B1C08"/>
    <w:rsid w:val="009B7AB0"/>
    <w:rsid w:val="009C053F"/>
    <w:rsid w:val="009C19EB"/>
    <w:rsid w:val="009C3CD0"/>
    <w:rsid w:val="009C4BDC"/>
    <w:rsid w:val="009C5D70"/>
    <w:rsid w:val="009C5D71"/>
    <w:rsid w:val="009C7EDC"/>
    <w:rsid w:val="009D1038"/>
    <w:rsid w:val="009D5454"/>
    <w:rsid w:val="009E34D7"/>
    <w:rsid w:val="009E398C"/>
    <w:rsid w:val="009E4CA1"/>
    <w:rsid w:val="009E5FF5"/>
    <w:rsid w:val="009F0527"/>
    <w:rsid w:val="009F66DB"/>
    <w:rsid w:val="00A01BEE"/>
    <w:rsid w:val="00A01ED8"/>
    <w:rsid w:val="00A074C8"/>
    <w:rsid w:val="00A226EC"/>
    <w:rsid w:val="00A2719F"/>
    <w:rsid w:val="00A308B9"/>
    <w:rsid w:val="00A30B5F"/>
    <w:rsid w:val="00A31E40"/>
    <w:rsid w:val="00A36954"/>
    <w:rsid w:val="00A4438F"/>
    <w:rsid w:val="00A44C3D"/>
    <w:rsid w:val="00A5070C"/>
    <w:rsid w:val="00A61A4B"/>
    <w:rsid w:val="00A725F3"/>
    <w:rsid w:val="00A75AC0"/>
    <w:rsid w:val="00A76330"/>
    <w:rsid w:val="00A82C5B"/>
    <w:rsid w:val="00A849B9"/>
    <w:rsid w:val="00AA114A"/>
    <w:rsid w:val="00AA757B"/>
    <w:rsid w:val="00AA7FB7"/>
    <w:rsid w:val="00AB0577"/>
    <w:rsid w:val="00AB1483"/>
    <w:rsid w:val="00AB1C77"/>
    <w:rsid w:val="00AC38BF"/>
    <w:rsid w:val="00AC7C53"/>
    <w:rsid w:val="00AD7C0D"/>
    <w:rsid w:val="00AE43A0"/>
    <w:rsid w:val="00AE4676"/>
    <w:rsid w:val="00AE4804"/>
    <w:rsid w:val="00AF2331"/>
    <w:rsid w:val="00AF2852"/>
    <w:rsid w:val="00AF3ECF"/>
    <w:rsid w:val="00B03AD7"/>
    <w:rsid w:val="00B04B36"/>
    <w:rsid w:val="00B06F10"/>
    <w:rsid w:val="00B11BAE"/>
    <w:rsid w:val="00B16D50"/>
    <w:rsid w:val="00B16E53"/>
    <w:rsid w:val="00B21A36"/>
    <w:rsid w:val="00B230D5"/>
    <w:rsid w:val="00B23125"/>
    <w:rsid w:val="00B24E36"/>
    <w:rsid w:val="00B305F8"/>
    <w:rsid w:val="00B34095"/>
    <w:rsid w:val="00B347EF"/>
    <w:rsid w:val="00B3522E"/>
    <w:rsid w:val="00B35544"/>
    <w:rsid w:val="00B3682E"/>
    <w:rsid w:val="00B37B2F"/>
    <w:rsid w:val="00B4180E"/>
    <w:rsid w:val="00B427B6"/>
    <w:rsid w:val="00B44037"/>
    <w:rsid w:val="00B4480C"/>
    <w:rsid w:val="00B52F88"/>
    <w:rsid w:val="00B54FB6"/>
    <w:rsid w:val="00B55390"/>
    <w:rsid w:val="00B55F53"/>
    <w:rsid w:val="00B610DC"/>
    <w:rsid w:val="00B64698"/>
    <w:rsid w:val="00B65A7D"/>
    <w:rsid w:val="00B66302"/>
    <w:rsid w:val="00B66A16"/>
    <w:rsid w:val="00B67A12"/>
    <w:rsid w:val="00B702CD"/>
    <w:rsid w:val="00B70A71"/>
    <w:rsid w:val="00B72A46"/>
    <w:rsid w:val="00B779FE"/>
    <w:rsid w:val="00B829C9"/>
    <w:rsid w:val="00B86351"/>
    <w:rsid w:val="00B90289"/>
    <w:rsid w:val="00B9063B"/>
    <w:rsid w:val="00B957A2"/>
    <w:rsid w:val="00BA31F4"/>
    <w:rsid w:val="00BA383B"/>
    <w:rsid w:val="00BA7D14"/>
    <w:rsid w:val="00BA7DED"/>
    <w:rsid w:val="00BB0DC4"/>
    <w:rsid w:val="00BB531A"/>
    <w:rsid w:val="00BB62F8"/>
    <w:rsid w:val="00BB6303"/>
    <w:rsid w:val="00BB6830"/>
    <w:rsid w:val="00BB7165"/>
    <w:rsid w:val="00BC2E7E"/>
    <w:rsid w:val="00BC3DCE"/>
    <w:rsid w:val="00BC687A"/>
    <w:rsid w:val="00BC69CB"/>
    <w:rsid w:val="00BC722E"/>
    <w:rsid w:val="00BD0F70"/>
    <w:rsid w:val="00BD10C9"/>
    <w:rsid w:val="00BD58D8"/>
    <w:rsid w:val="00BD7902"/>
    <w:rsid w:val="00BE000E"/>
    <w:rsid w:val="00BE001D"/>
    <w:rsid w:val="00BE1ADD"/>
    <w:rsid w:val="00BE3130"/>
    <w:rsid w:val="00BE4070"/>
    <w:rsid w:val="00BE44EF"/>
    <w:rsid w:val="00BE48F3"/>
    <w:rsid w:val="00BE5B28"/>
    <w:rsid w:val="00BE7997"/>
    <w:rsid w:val="00BF336A"/>
    <w:rsid w:val="00BF6D81"/>
    <w:rsid w:val="00C00AD9"/>
    <w:rsid w:val="00C00BBA"/>
    <w:rsid w:val="00C07ECA"/>
    <w:rsid w:val="00C13AC6"/>
    <w:rsid w:val="00C13EDE"/>
    <w:rsid w:val="00C14ACC"/>
    <w:rsid w:val="00C15910"/>
    <w:rsid w:val="00C16789"/>
    <w:rsid w:val="00C21135"/>
    <w:rsid w:val="00C2124C"/>
    <w:rsid w:val="00C256E5"/>
    <w:rsid w:val="00C25CBD"/>
    <w:rsid w:val="00C330E2"/>
    <w:rsid w:val="00C33F4A"/>
    <w:rsid w:val="00C35903"/>
    <w:rsid w:val="00C40B34"/>
    <w:rsid w:val="00C424DF"/>
    <w:rsid w:val="00C43A26"/>
    <w:rsid w:val="00C47FED"/>
    <w:rsid w:val="00C51D75"/>
    <w:rsid w:val="00C541CC"/>
    <w:rsid w:val="00C55C53"/>
    <w:rsid w:val="00C55EE1"/>
    <w:rsid w:val="00C5635A"/>
    <w:rsid w:val="00C61D34"/>
    <w:rsid w:val="00C65311"/>
    <w:rsid w:val="00C6653D"/>
    <w:rsid w:val="00C67E94"/>
    <w:rsid w:val="00C70EFD"/>
    <w:rsid w:val="00C77727"/>
    <w:rsid w:val="00C80427"/>
    <w:rsid w:val="00C829F8"/>
    <w:rsid w:val="00C83CD7"/>
    <w:rsid w:val="00C90825"/>
    <w:rsid w:val="00C91BD8"/>
    <w:rsid w:val="00C96004"/>
    <w:rsid w:val="00CA07E4"/>
    <w:rsid w:val="00CA1689"/>
    <w:rsid w:val="00CA54A0"/>
    <w:rsid w:val="00CB0E8A"/>
    <w:rsid w:val="00CB230F"/>
    <w:rsid w:val="00CB450B"/>
    <w:rsid w:val="00CB5FAF"/>
    <w:rsid w:val="00CB7F82"/>
    <w:rsid w:val="00CC0D6F"/>
    <w:rsid w:val="00CC16BC"/>
    <w:rsid w:val="00CC20CE"/>
    <w:rsid w:val="00CC20FA"/>
    <w:rsid w:val="00CC539B"/>
    <w:rsid w:val="00CC5527"/>
    <w:rsid w:val="00CC5532"/>
    <w:rsid w:val="00CC6DF5"/>
    <w:rsid w:val="00CD213D"/>
    <w:rsid w:val="00CD25FF"/>
    <w:rsid w:val="00CD3086"/>
    <w:rsid w:val="00CD4533"/>
    <w:rsid w:val="00CE63AC"/>
    <w:rsid w:val="00CF14BF"/>
    <w:rsid w:val="00CF447B"/>
    <w:rsid w:val="00CF60D8"/>
    <w:rsid w:val="00CF698C"/>
    <w:rsid w:val="00D0240F"/>
    <w:rsid w:val="00D0262D"/>
    <w:rsid w:val="00D026B3"/>
    <w:rsid w:val="00D053C5"/>
    <w:rsid w:val="00D0597D"/>
    <w:rsid w:val="00D05E4B"/>
    <w:rsid w:val="00D05EAB"/>
    <w:rsid w:val="00D06261"/>
    <w:rsid w:val="00D076D4"/>
    <w:rsid w:val="00D07DC6"/>
    <w:rsid w:val="00D10B0E"/>
    <w:rsid w:val="00D14F51"/>
    <w:rsid w:val="00D168F7"/>
    <w:rsid w:val="00D23385"/>
    <w:rsid w:val="00D239F9"/>
    <w:rsid w:val="00D24F7B"/>
    <w:rsid w:val="00D258A9"/>
    <w:rsid w:val="00D25F21"/>
    <w:rsid w:val="00D27468"/>
    <w:rsid w:val="00D30A72"/>
    <w:rsid w:val="00D30BBB"/>
    <w:rsid w:val="00D30FFA"/>
    <w:rsid w:val="00D3145F"/>
    <w:rsid w:val="00D32A75"/>
    <w:rsid w:val="00D3723E"/>
    <w:rsid w:val="00D4250B"/>
    <w:rsid w:val="00D45954"/>
    <w:rsid w:val="00D47151"/>
    <w:rsid w:val="00D515C9"/>
    <w:rsid w:val="00D53F56"/>
    <w:rsid w:val="00D54177"/>
    <w:rsid w:val="00D56032"/>
    <w:rsid w:val="00D56246"/>
    <w:rsid w:val="00D57E2E"/>
    <w:rsid w:val="00D63F2A"/>
    <w:rsid w:val="00D65E2D"/>
    <w:rsid w:val="00D753AC"/>
    <w:rsid w:val="00D7600D"/>
    <w:rsid w:val="00D76AF5"/>
    <w:rsid w:val="00D8153E"/>
    <w:rsid w:val="00D8467B"/>
    <w:rsid w:val="00D868AD"/>
    <w:rsid w:val="00D87562"/>
    <w:rsid w:val="00D94A64"/>
    <w:rsid w:val="00D95195"/>
    <w:rsid w:val="00DA0816"/>
    <w:rsid w:val="00DA0B5E"/>
    <w:rsid w:val="00DA4150"/>
    <w:rsid w:val="00DA60F0"/>
    <w:rsid w:val="00DB1601"/>
    <w:rsid w:val="00DB2D9E"/>
    <w:rsid w:val="00DB4795"/>
    <w:rsid w:val="00DB6058"/>
    <w:rsid w:val="00DB6569"/>
    <w:rsid w:val="00DB7093"/>
    <w:rsid w:val="00DB7E3E"/>
    <w:rsid w:val="00DC15C7"/>
    <w:rsid w:val="00DC1A25"/>
    <w:rsid w:val="00DC2FB7"/>
    <w:rsid w:val="00DC41B5"/>
    <w:rsid w:val="00DC482B"/>
    <w:rsid w:val="00DD3B93"/>
    <w:rsid w:val="00DD6478"/>
    <w:rsid w:val="00DD6966"/>
    <w:rsid w:val="00DE0A2C"/>
    <w:rsid w:val="00DE1D45"/>
    <w:rsid w:val="00DE3D13"/>
    <w:rsid w:val="00DE656E"/>
    <w:rsid w:val="00DE7643"/>
    <w:rsid w:val="00DF14D1"/>
    <w:rsid w:val="00DF1DCE"/>
    <w:rsid w:val="00E008DB"/>
    <w:rsid w:val="00E01C69"/>
    <w:rsid w:val="00E06604"/>
    <w:rsid w:val="00E066BC"/>
    <w:rsid w:val="00E07E39"/>
    <w:rsid w:val="00E07F2B"/>
    <w:rsid w:val="00E11734"/>
    <w:rsid w:val="00E14129"/>
    <w:rsid w:val="00E1593D"/>
    <w:rsid w:val="00E20B97"/>
    <w:rsid w:val="00E23E5D"/>
    <w:rsid w:val="00E2523C"/>
    <w:rsid w:val="00E3302E"/>
    <w:rsid w:val="00E351D9"/>
    <w:rsid w:val="00E4053D"/>
    <w:rsid w:val="00E41AFA"/>
    <w:rsid w:val="00E42F31"/>
    <w:rsid w:val="00E43C0F"/>
    <w:rsid w:val="00E45435"/>
    <w:rsid w:val="00E46184"/>
    <w:rsid w:val="00E47BDE"/>
    <w:rsid w:val="00E54311"/>
    <w:rsid w:val="00E578A8"/>
    <w:rsid w:val="00E6090A"/>
    <w:rsid w:val="00E61A62"/>
    <w:rsid w:val="00E642D2"/>
    <w:rsid w:val="00E670D8"/>
    <w:rsid w:val="00E706B3"/>
    <w:rsid w:val="00E7150A"/>
    <w:rsid w:val="00E721D8"/>
    <w:rsid w:val="00E72F9F"/>
    <w:rsid w:val="00E73B3D"/>
    <w:rsid w:val="00E77C9E"/>
    <w:rsid w:val="00E841EC"/>
    <w:rsid w:val="00E871FE"/>
    <w:rsid w:val="00E87634"/>
    <w:rsid w:val="00E9010F"/>
    <w:rsid w:val="00E914D6"/>
    <w:rsid w:val="00E942A0"/>
    <w:rsid w:val="00E94315"/>
    <w:rsid w:val="00E946AB"/>
    <w:rsid w:val="00E968B0"/>
    <w:rsid w:val="00EA2B5F"/>
    <w:rsid w:val="00EA60C4"/>
    <w:rsid w:val="00EA7921"/>
    <w:rsid w:val="00EB02A6"/>
    <w:rsid w:val="00EB0C85"/>
    <w:rsid w:val="00EB1018"/>
    <w:rsid w:val="00EB3075"/>
    <w:rsid w:val="00EB3E4E"/>
    <w:rsid w:val="00EB4A9F"/>
    <w:rsid w:val="00EB5D4C"/>
    <w:rsid w:val="00EB6EE2"/>
    <w:rsid w:val="00EC0A1A"/>
    <w:rsid w:val="00EC0F78"/>
    <w:rsid w:val="00EC1ACF"/>
    <w:rsid w:val="00EC2E22"/>
    <w:rsid w:val="00EC4354"/>
    <w:rsid w:val="00EC43BB"/>
    <w:rsid w:val="00EC4688"/>
    <w:rsid w:val="00EC6485"/>
    <w:rsid w:val="00ED2B9F"/>
    <w:rsid w:val="00ED3BEA"/>
    <w:rsid w:val="00ED3FCA"/>
    <w:rsid w:val="00ED59FB"/>
    <w:rsid w:val="00ED6E2B"/>
    <w:rsid w:val="00EE01BA"/>
    <w:rsid w:val="00EE595A"/>
    <w:rsid w:val="00EE5D37"/>
    <w:rsid w:val="00EE6B0E"/>
    <w:rsid w:val="00EF00DC"/>
    <w:rsid w:val="00EF02ED"/>
    <w:rsid w:val="00EF2A53"/>
    <w:rsid w:val="00EF58E2"/>
    <w:rsid w:val="00F01EC3"/>
    <w:rsid w:val="00F02573"/>
    <w:rsid w:val="00F044B4"/>
    <w:rsid w:val="00F04DF2"/>
    <w:rsid w:val="00F07259"/>
    <w:rsid w:val="00F11859"/>
    <w:rsid w:val="00F15CAD"/>
    <w:rsid w:val="00F16771"/>
    <w:rsid w:val="00F20799"/>
    <w:rsid w:val="00F20F5C"/>
    <w:rsid w:val="00F21677"/>
    <w:rsid w:val="00F234A4"/>
    <w:rsid w:val="00F2627F"/>
    <w:rsid w:val="00F27683"/>
    <w:rsid w:val="00F2785A"/>
    <w:rsid w:val="00F27E22"/>
    <w:rsid w:val="00F31B24"/>
    <w:rsid w:val="00F354E1"/>
    <w:rsid w:val="00F35B88"/>
    <w:rsid w:val="00F35C2E"/>
    <w:rsid w:val="00F459AF"/>
    <w:rsid w:val="00F50968"/>
    <w:rsid w:val="00F50AE4"/>
    <w:rsid w:val="00F55FD0"/>
    <w:rsid w:val="00F56122"/>
    <w:rsid w:val="00F5626B"/>
    <w:rsid w:val="00F56450"/>
    <w:rsid w:val="00F5739B"/>
    <w:rsid w:val="00F60042"/>
    <w:rsid w:val="00F6218E"/>
    <w:rsid w:val="00F62D18"/>
    <w:rsid w:val="00F640B4"/>
    <w:rsid w:val="00F705AF"/>
    <w:rsid w:val="00F70DEB"/>
    <w:rsid w:val="00F71CB6"/>
    <w:rsid w:val="00F73209"/>
    <w:rsid w:val="00F7660F"/>
    <w:rsid w:val="00F82216"/>
    <w:rsid w:val="00F85186"/>
    <w:rsid w:val="00F93FF9"/>
    <w:rsid w:val="00F94959"/>
    <w:rsid w:val="00FA3105"/>
    <w:rsid w:val="00FA560A"/>
    <w:rsid w:val="00FB2362"/>
    <w:rsid w:val="00FB3D63"/>
    <w:rsid w:val="00FB567B"/>
    <w:rsid w:val="00FC36E8"/>
    <w:rsid w:val="00FC48BE"/>
    <w:rsid w:val="00FC606C"/>
    <w:rsid w:val="00FC69B7"/>
    <w:rsid w:val="00FD186F"/>
    <w:rsid w:val="00FD1BD0"/>
    <w:rsid w:val="00FD21B2"/>
    <w:rsid w:val="00FD36C2"/>
    <w:rsid w:val="00FD3740"/>
    <w:rsid w:val="00FD4A00"/>
    <w:rsid w:val="00FD5991"/>
    <w:rsid w:val="00FD7787"/>
    <w:rsid w:val="00FE1BCE"/>
    <w:rsid w:val="00FE2FDE"/>
    <w:rsid w:val="00FE7358"/>
    <w:rsid w:val="00FF401A"/>
    <w:rsid w:val="00FF6002"/>
    <w:rsid w:val="00FF6A98"/>
    <w:rsid w:val="00FF6B8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A700E"/>
  <w15:docId w15:val="{89CB4BC9-D7AF-42EF-A112-F2B5FACE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A35"/>
    <w:rPr>
      <w:rFonts w:ascii="Times New Roman" w:eastAsia="Times New Roman" w:hAnsi="Times New Roman"/>
      <w:sz w:val="24"/>
      <w:szCs w:val="24"/>
      <w:lang w:val="ro-RO" w:eastAsia="en-US"/>
    </w:rPr>
  </w:style>
  <w:style w:type="paragraph" w:styleId="Heading1">
    <w:name w:val="heading 1"/>
    <w:basedOn w:val="Normal"/>
    <w:next w:val="Normal"/>
    <w:link w:val="Heading1Char"/>
    <w:qFormat/>
    <w:rsid w:val="00615A35"/>
    <w:pPr>
      <w:keepNext/>
      <w:spacing w:before="240" w:after="60"/>
      <w:outlineLvl w:val="0"/>
    </w:pPr>
    <w:rPr>
      <w:rFonts w:ascii="PermianSerifTypeface" w:hAnsi="PermianSerifTypeface" w:cs="Arial"/>
      <w:b/>
      <w:bCs/>
      <w:kern w:val="32"/>
      <w:sz w:val="2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5A35"/>
    <w:rPr>
      <w:rFonts w:ascii="PermianSerifTypeface" w:eastAsia="Times New Roman" w:hAnsi="PermianSerifTypeface" w:cs="Arial"/>
      <w:b/>
      <w:bCs/>
      <w:kern w:val="32"/>
      <w:szCs w:val="32"/>
      <w:lang w:val="en-GB"/>
    </w:rPr>
  </w:style>
  <w:style w:type="paragraph" w:styleId="ListParagraph">
    <w:name w:val="List Paragraph"/>
    <w:aliases w:val="TESMEC - Titolo 3,References,NUMBERED PARAGRAPH,List Paragraph 1,Bullets,List_Paragraph,Multilevel para_II,Testo elenco,Titolo_3,text bullet,FVP-Paragrafo,lp1,Heading x1,Számozott ApPello,Table of contents numbered,heading 2(bullets)"/>
    <w:basedOn w:val="Normal"/>
    <w:link w:val="ListParagraphChar"/>
    <w:uiPriority w:val="34"/>
    <w:qFormat/>
    <w:rsid w:val="00615A35"/>
    <w:pPr>
      <w:ind w:left="720"/>
      <w:contextualSpacing/>
    </w:pPr>
  </w:style>
  <w:style w:type="character" w:styleId="CommentReference">
    <w:name w:val="annotation reference"/>
    <w:uiPriority w:val="99"/>
    <w:unhideWhenUsed/>
    <w:rsid w:val="00615A35"/>
    <w:rPr>
      <w:sz w:val="16"/>
      <w:szCs w:val="16"/>
    </w:rPr>
  </w:style>
  <w:style w:type="paragraph" w:styleId="CommentText">
    <w:name w:val="annotation text"/>
    <w:basedOn w:val="Normal"/>
    <w:link w:val="CommentTextChar"/>
    <w:uiPriority w:val="99"/>
    <w:unhideWhenUsed/>
    <w:rsid w:val="00615A35"/>
    <w:rPr>
      <w:sz w:val="20"/>
      <w:szCs w:val="20"/>
    </w:rPr>
  </w:style>
  <w:style w:type="character" w:customStyle="1" w:styleId="CommentTextChar">
    <w:name w:val="Comment Text Char"/>
    <w:link w:val="CommentText"/>
    <w:uiPriority w:val="99"/>
    <w:rsid w:val="00615A35"/>
    <w:rPr>
      <w:rFonts w:ascii="Times New Roman" w:eastAsia="Times New Roman" w:hAnsi="Times New Roman" w:cs="Times New Roman"/>
      <w:sz w:val="20"/>
      <w:szCs w:val="20"/>
      <w:lang w:val="ro-RO"/>
    </w:rPr>
  </w:style>
  <w:style w:type="character" w:customStyle="1" w:styleId="ListParagraphChar">
    <w:name w:val="List Paragraph Char"/>
    <w:aliases w:val="TESMEC - Titolo 3 Char,References Char,NUMBERED PARAGRAPH Char,List Paragraph 1 Char,Bullets Char,List_Paragraph Char,Multilevel para_II Char,Testo elenco Char,Titolo_3 Char,text bullet Char,FVP-Paragrafo Char,lp1 Char"/>
    <w:link w:val="ListParagraph"/>
    <w:uiPriority w:val="34"/>
    <w:qFormat/>
    <w:rsid w:val="00615A35"/>
    <w:rPr>
      <w:rFonts w:ascii="Times New Roman" w:eastAsia="Times New Roman" w:hAnsi="Times New Roman" w:cs="Times New Roman"/>
      <w:sz w:val="24"/>
      <w:szCs w:val="24"/>
      <w:lang w:val="ro-RO"/>
    </w:rPr>
  </w:style>
  <w:style w:type="paragraph" w:styleId="Header">
    <w:name w:val="header"/>
    <w:basedOn w:val="Normal"/>
    <w:link w:val="HeaderChar"/>
    <w:unhideWhenUsed/>
    <w:rsid w:val="00615A35"/>
    <w:pPr>
      <w:tabs>
        <w:tab w:val="center" w:pos="4844"/>
        <w:tab w:val="right" w:pos="9689"/>
      </w:tabs>
    </w:pPr>
  </w:style>
  <w:style w:type="character" w:customStyle="1" w:styleId="HeaderChar">
    <w:name w:val="Header Char"/>
    <w:link w:val="Header"/>
    <w:rsid w:val="00615A35"/>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615A35"/>
    <w:pPr>
      <w:tabs>
        <w:tab w:val="center" w:pos="4844"/>
        <w:tab w:val="right" w:pos="9689"/>
      </w:tabs>
    </w:pPr>
  </w:style>
  <w:style w:type="character" w:customStyle="1" w:styleId="FooterChar">
    <w:name w:val="Footer Char"/>
    <w:link w:val="Footer"/>
    <w:uiPriority w:val="99"/>
    <w:rsid w:val="00615A35"/>
    <w:rPr>
      <w:rFonts w:ascii="Times New Roman" w:eastAsia="Times New Roman" w:hAnsi="Times New Roman" w:cs="Times New Roman"/>
      <w:sz w:val="24"/>
      <w:szCs w:val="24"/>
      <w:lang w:val="ro-RO"/>
    </w:rPr>
  </w:style>
  <w:style w:type="paragraph" w:styleId="NormalWeb">
    <w:name w:val="Normal (Web)"/>
    <w:basedOn w:val="Normal"/>
    <w:link w:val="NormalWebChar"/>
    <w:uiPriority w:val="99"/>
    <w:unhideWhenUsed/>
    <w:rsid w:val="00615A35"/>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615A35"/>
    <w:rPr>
      <w:rFonts w:ascii="Segoe UI" w:hAnsi="Segoe UI" w:cs="Segoe UI"/>
      <w:sz w:val="18"/>
      <w:szCs w:val="18"/>
    </w:rPr>
  </w:style>
  <w:style w:type="character" w:customStyle="1" w:styleId="BalloonTextChar">
    <w:name w:val="Balloon Text Char"/>
    <w:link w:val="BalloonText"/>
    <w:uiPriority w:val="99"/>
    <w:semiHidden/>
    <w:rsid w:val="00615A35"/>
    <w:rPr>
      <w:rFonts w:ascii="Segoe UI" w:eastAsia="Times New Roman" w:hAnsi="Segoe UI" w:cs="Segoe UI"/>
      <w:sz w:val="18"/>
      <w:szCs w:val="18"/>
      <w:lang w:val="ro-RO"/>
    </w:rPr>
  </w:style>
  <w:style w:type="paragraph" w:styleId="CommentSubject">
    <w:name w:val="annotation subject"/>
    <w:basedOn w:val="CommentText"/>
    <w:next w:val="CommentText"/>
    <w:link w:val="CommentSubjectChar"/>
    <w:uiPriority w:val="99"/>
    <w:semiHidden/>
    <w:unhideWhenUsed/>
    <w:rsid w:val="00615A35"/>
    <w:rPr>
      <w:b/>
      <w:bCs/>
    </w:rPr>
  </w:style>
  <w:style w:type="character" w:customStyle="1" w:styleId="CommentSubjectChar">
    <w:name w:val="Comment Subject Char"/>
    <w:link w:val="CommentSubject"/>
    <w:uiPriority w:val="99"/>
    <w:semiHidden/>
    <w:rsid w:val="00615A35"/>
    <w:rPr>
      <w:rFonts w:ascii="Times New Roman" w:eastAsia="Times New Roman" w:hAnsi="Times New Roman" w:cs="Times New Roman"/>
      <w:b/>
      <w:bCs/>
      <w:sz w:val="20"/>
      <w:szCs w:val="20"/>
      <w:lang w:val="ro-RO"/>
    </w:rPr>
  </w:style>
  <w:style w:type="paragraph" w:customStyle="1" w:styleId="cb">
    <w:name w:val="cb"/>
    <w:basedOn w:val="Normal"/>
    <w:uiPriority w:val="99"/>
    <w:rsid w:val="00615A35"/>
    <w:pPr>
      <w:jc w:val="center"/>
    </w:pPr>
    <w:rPr>
      <w:b/>
      <w:bCs/>
      <w:lang w:val="ru-RU" w:eastAsia="ru-RU"/>
    </w:rPr>
  </w:style>
  <w:style w:type="paragraph" w:customStyle="1" w:styleId="rg">
    <w:name w:val="rg"/>
    <w:basedOn w:val="Normal"/>
    <w:rsid w:val="00615A35"/>
    <w:pPr>
      <w:jc w:val="right"/>
    </w:pPr>
    <w:rPr>
      <w:lang w:val="ru-RU" w:eastAsia="ru-RU"/>
    </w:rPr>
  </w:style>
  <w:style w:type="character" w:customStyle="1" w:styleId="NormalWebChar">
    <w:name w:val="Normal (Web) Char"/>
    <w:link w:val="NormalWeb"/>
    <w:uiPriority w:val="99"/>
    <w:rsid w:val="00615A35"/>
    <w:rPr>
      <w:rFonts w:ascii="Times New Roman" w:eastAsia="Times New Roman" w:hAnsi="Times New Roman" w:cs="Times New Roman"/>
      <w:sz w:val="24"/>
      <w:szCs w:val="24"/>
    </w:rPr>
  </w:style>
  <w:style w:type="paragraph" w:styleId="Revision">
    <w:name w:val="Revision"/>
    <w:hidden/>
    <w:uiPriority w:val="99"/>
    <w:semiHidden/>
    <w:rsid w:val="00615A35"/>
    <w:rPr>
      <w:rFonts w:ascii="Times New Roman" w:eastAsia="Times New Roman" w:hAnsi="Times New Roman"/>
      <w:sz w:val="24"/>
      <w:szCs w:val="24"/>
      <w:lang w:val="ro-RO" w:eastAsia="en-US"/>
    </w:rPr>
  </w:style>
  <w:style w:type="paragraph" w:customStyle="1" w:styleId="cp">
    <w:name w:val="cp"/>
    <w:basedOn w:val="Normal"/>
    <w:rsid w:val="00615A35"/>
    <w:pPr>
      <w:spacing w:before="100" w:beforeAutospacing="1" w:after="100" w:afterAutospacing="1"/>
    </w:pPr>
    <w:rPr>
      <w:lang w:val="en-US"/>
    </w:rPr>
  </w:style>
  <w:style w:type="character" w:styleId="Strong">
    <w:name w:val="Strong"/>
    <w:uiPriority w:val="22"/>
    <w:qFormat/>
    <w:rsid w:val="00615A35"/>
    <w:rPr>
      <w:b/>
      <w:bCs/>
    </w:rPr>
  </w:style>
  <w:style w:type="table" w:styleId="TableGrid">
    <w:name w:val="Table Grid"/>
    <w:basedOn w:val="TableNormal"/>
    <w:rsid w:val="00615A3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
    <w:name w:val="cu"/>
    <w:basedOn w:val="Normal"/>
    <w:rsid w:val="00615A35"/>
    <w:pPr>
      <w:spacing w:before="45"/>
      <w:ind w:left="1134" w:right="567" w:hanging="567"/>
      <w:jc w:val="both"/>
    </w:pPr>
    <w:rPr>
      <w:rFonts w:eastAsia="Batang"/>
      <w:sz w:val="20"/>
      <w:szCs w:val="20"/>
      <w:lang w:val="ru-RU" w:eastAsia="ko-KR"/>
    </w:rPr>
  </w:style>
  <w:style w:type="paragraph" w:customStyle="1" w:styleId="Default">
    <w:name w:val="Default"/>
    <w:rsid w:val="00615A35"/>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cf01">
    <w:name w:val="cf01"/>
    <w:basedOn w:val="DefaultParagraphFont"/>
    <w:rsid w:val="0093678D"/>
    <w:rPr>
      <w:rFonts w:ascii="Segoe UI" w:hAnsi="Segoe UI" w:cs="Segoe UI" w:hint="default"/>
      <w:sz w:val="18"/>
      <w:szCs w:val="18"/>
    </w:rPr>
  </w:style>
  <w:style w:type="character" w:styleId="Emphasis">
    <w:name w:val="Emphasis"/>
    <w:basedOn w:val="DefaultParagraphFont"/>
    <w:uiPriority w:val="20"/>
    <w:qFormat/>
    <w:rsid w:val="006A05F2"/>
    <w:rPr>
      <w:i/>
      <w:iCs/>
    </w:rPr>
  </w:style>
  <w:style w:type="character" w:customStyle="1" w:styleId="y2iqfc">
    <w:name w:val="y2iqfc"/>
    <w:basedOn w:val="DefaultParagraphFont"/>
    <w:rsid w:val="00B65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678553">
      <w:bodyDiv w:val="1"/>
      <w:marLeft w:val="0"/>
      <w:marRight w:val="0"/>
      <w:marTop w:val="0"/>
      <w:marBottom w:val="0"/>
      <w:divBdr>
        <w:top w:val="none" w:sz="0" w:space="0" w:color="auto"/>
        <w:left w:val="none" w:sz="0" w:space="0" w:color="auto"/>
        <w:bottom w:val="none" w:sz="0" w:space="0" w:color="auto"/>
        <w:right w:val="none" w:sz="0" w:space="0" w:color="auto"/>
      </w:divBdr>
    </w:div>
    <w:div w:id="650253588">
      <w:bodyDiv w:val="1"/>
      <w:marLeft w:val="0"/>
      <w:marRight w:val="0"/>
      <w:marTop w:val="0"/>
      <w:marBottom w:val="0"/>
      <w:divBdr>
        <w:top w:val="none" w:sz="0" w:space="0" w:color="auto"/>
        <w:left w:val="none" w:sz="0" w:space="0" w:color="auto"/>
        <w:bottom w:val="none" w:sz="0" w:space="0" w:color="auto"/>
        <w:right w:val="none" w:sz="0" w:space="0" w:color="auto"/>
      </w:divBdr>
    </w:div>
    <w:div w:id="704989778">
      <w:bodyDiv w:val="1"/>
      <w:marLeft w:val="0"/>
      <w:marRight w:val="0"/>
      <w:marTop w:val="0"/>
      <w:marBottom w:val="0"/>
      <w:divBdr>
        <w:top w:val="none" w:sz="0" w:space="0" w:color="auto"/>
        <w:left w:val="none" w:sz="0" w:space="0" w:color="auto"/>
        <w:bottom w:val="none" w:sz="0" w:space="0" w:color="auto"/>
        <w:right w:val="none" w:sz="0" w:space="0" w:color="auto"/>
      </w:divBdr>
    </w:div>
    <w:div w:id="831793934">
      <w:bodyDiv w:val="1"/>
      <w:marLeft w:val="0"/>
      <w:marRight w:val="0"/>
      <w:marTop w:val="0"/>
      <w:marBottom w:val="0"/>
      <w:divBdr>
        <w:top w:val="none" w:sz="0" w:space="0" w:color="auto"/>
        <w:left w:val="none" w:sz="0" w:space="0" w:color="auto"/>
        <w:bottom w:val="none" w:sz="0" w:space="0" w:color="auto"/>
        <w:right w:val="none" w:sz="0" w:space="0" w:color="auto"/>
      </w:divBdr>
    </w:div>
    <w:div w:id="874193902">
      <w:bodyDiv w:val="1"/>
      <w:marLeft w:val="0"/>
      <w:marRight w:val="0"/>
      <w:marTop w:val="0"/>
      <w:marBottom w:val="0"/>
      <w:divBdr>
        <w:top w:val="none" w:sz="0" w:space="0" w:color="auto"/>
        <w:left w:val="none" w:sz="0" w:space="0" w:color="auto"/>
        <w:bottom w:val="none" w:sz="0" w:space="0" w:color="auto"/>
        <w:right w:val="none" w:sz="0" w:space="0" w:color="auto"/>
      </w:divBdr>
    </w:div>
    <w:div w:id="1001586777">
      <w:bodyDiv w:val="1"/>
      <w:marLeft w:val="0"/>
      <w:marRight w:val="0"/>
      <w:marTop w:val="0"/>
      <w:marBottom w:val="0"/>
      <w:divBdr>
        <w:top w:val="none" w:sz="0" w:space="0" w:color="auto"/>
        <w:left w:val="none" w:sz="0" w:space="0" w:color="auto"/>
        <w:bottom w:val="none" w:sz="0" w:space="0" w:color="auto"/>
        <w:right w:val="none" w:sz="0" w:space="0" w:color="auto"/>
      </w:divBdr>
    </w:div>
    <w:div w:id="1006518735">
      <w:bodyDiv w:val="1"/>
      <w:marLeft w:val="0"/>
      <w:marRight w:val="0"/>
      <w:marTop w:val="0"/>
      <w:marBottom w:val="0"/>
      <w:divBdr>
        <w:top w:val="none" w:sz="0" w:space="0" w:color="auto"/>
        <w:left w:val="none" w:sz="0" w:space="0" w:color="auto"/>
        <w:bottom w:val="none" w:sz="0" w:space="0" w:color="auto"/>
        <w:right w:val="none" w:sz="0" w:space="0" w:color="auto"/>
      </w:divBdr>
    </w:div>
    <w:div w:id="1204246847">
      <w:bodyDiv w:val="1"/>
      <w:marLeft w:val="0"/>
      <w:marRight w:val="0"/>
      <w:marTop w:val="0"/>
      <w:marBottom w:val="0"/>
      <w:divBdr>
        <w:top w:val="none" w:sz="0" w:space="0" w:color="auto"/>
        <w:left w:val="none" w:sz="0" w:space="0" w:color="auto"/>
        <w:bottom w:val="none" w:sz="0" w:space="0" w:color="auto"/>
        <w:right w:val="none" w:sz="0" w:space="0" w:color="auto"/>
      </w:divBdr>
    </w:div>
    <w:div w:id="1803452063">
      <w:bodyDiv w:val="1"/>
      <w:marLeft w:val="0"/>
      <w:marRight w:val="0"/>
      <w:marTop w:val="0"/>
      <w:marBottom w:val="0"/>
      <w:divBdr>
        <w:top w:val="none" w:sz="0" w:space="0" w:color="auto"/>
        <w:left w:val="none" w:sz="0" w:space="0" w:color="auto"/>
        <w:bottom w:val="none" w:sz="0" w:space="0" w:color="auto"/>
        <w:right w:val="none" w:sz="0" w:space="0" w:color="auto"/>
      </w:divBdr>
    </w:div>
    <w:div w:id="1804543414">
      <w:bodyDiv w:val="1"/>
      <w:marLeft w:val="0"/>
      <w:marRight w:val="0"/>
      <w:marTop w:val="0"/>
      <w:marBottom w:val="0"/>
      <w:divBdr>
        <w:top w:val="none" w:sz="0" w:space="0" w:color="auto"/>
        <w:left w:val="none" w:sz="0" w:space="0" w:color="auto"/>
        <w:bottom w:val="none" w:sz="0" w:space="0" w:color="auto"/>
        <w:right w:val="none" w:sz="0" w:space="0" w:color="auto"/>
      </w:divBdr>
    </w:div>
    <w:div w:id="1829444396">
      <w:bodyDiv w:val="1"/>
      <w:marLeft w:val="0"/>
      <w:marRight w:val="0"/>
      <w:marTop w:val="0"/>
      <w:marBottom w:val="0"/>
      <w:divBdr>
        <w:top w:val="none" w:sz="0" w:space="0" w:color="auto"/>
        <w:left w:val="none" w:sz="0" w:space="0" w:color="auto"/>
        <w:bottom w:val="none" w:sz="0" w:space="0" w:color="auto"/>
        <w:right w:val="none" w:sz="0" w:space="0" w:color="auto"/>
      </w:divBdr>
    </w:div>
    <w:div w:id="212947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afbf191-7823-4270-8b58-164c27ec4dce">
      <UserInfo>
        <DisplayName>Cristina M. Godea</DisplayName>
        <AccountId>51</AccountId>
        <AccountType/>
      </UserInfo>
      <UserInfo>
        <DisplayName>Cristina H. Lupusor</DisplayName>
        <AccountId>10</AccountId>
        <AccountType/>
      </UserInfo>
      <UserInfo>
        <DisplayName>Dumitru I. Andritchi</DisplayName>
        <AccountId>35</AccountId>
        <AccountType/>
      </UserInfo>
      <UserInfo>
        <DisplayName>Alina A. Cislaru</DisplayName>
        <AccountId>61</AccountId>
        <AccountType/>
      </UserInfo>
      <UserInfo>
        <DisplayName>Tatiana F. Ciubotaru</DisplayName>
        <AccountId>60</AccountId>
        <AccountType/>
      </UserInfo>
      <UserInfo>
        <DisplayName>Victoria N. Rosca-Bot</DisplayName>
        <AccountId>56</AccountId>
        <AccountType/>
      </UserInfo>
    </SharedWithUsers>
  </documentManagement>
</p:properties>
</file>

<file path=customXml/item4.xml><?xml version="1.0" encoding="utf-8"?>
<titus xmlns="http://schemas.titus.com/TitusProperties/">
  <TitusGUID xmlns="">5c96cd51-13eb-4bef-bd3b-621b6447387b</TitusGUID>
  <TitusMetadata xmlns="">eyJucyI6IioiLCJwcm9wcyI6W3sibiI6IkNsYXNpZmljYXJlIiwidmFscyI6W3sidmFsdWUiOiJOT05FIn1dfV19</TitusMetadata>
</titus>
</file>

<file path=customXml/item5.xml><?xml version="1.0" encoding="utf-8"?>
<ct:contentTypeSchema xmlns:ct="http://schemas.microsoft.com/office/2006/metadata/contentType" xmlns:ma="http://schemas.microsoft.com/office/2006/metadata/properties/metaAttributes" ct:_="" ma:_="" ma:contentTypeName="Document" ma:contentTypeID="0x0101007356B5C9A77C1B48913DEDDDB1584A05" ma:contentTypeVersion="2" ma:contentTypeDescription="Create a new document." ma:contentTypeScope="" ma:versionID="a3eb34d2e3830c72f463334351942337">
  <xsd:schema xmlns:xsd="http://www.w3.org/2001/XMLSchema" xmlns:xs="http://www.w3.org/2001/XMLSchema" xmlns:p="http://schemas.microsoft.com/office/2006/metadata/properties" xmlns:ns2="6afbf191-7823-4270-8b58-164c27ec4dce" targetNamespace="http://schemas.microsoft.com/office/2006/metadata/properties" ma:root="true" ma:fieldsID="9bf3e5564e035bc5ec6d1c3159302c91" ns2:_="">
    <xsd:import namespace="6afbf191-7823-4270-8b58-164c27ec4dc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bf191-7823-4270-8b58-164c27ec4d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0173C4-0897-4494-9281-8BB8DAC36855}">
  <ds:schemaRefs>
    <ds:schemaRef ds:uri="http://schemas.openxmlformats.org/officeDocument/2006/bibliography"/>
  </ds:schemaRefs>
</ds:datastoreItem>
</file>

<file path=customXml/itemProps2.xml><?xml version="1.0" encoding="utf-8"?>
<ds:datastoreItem xmlns:ds="http://schemas.openxmlformats.org/officeDocument/2006/customXml" ds:itemID="{AD7FE692-B434-492D-83EC-C1547C9F8001}">
  <ds:schemaRefs>
    <ds:schemaRef ds:uri="http://schemas.microsoft.com/sharepoint/v3/contenttype/forms"/>
  </ds:schemaRefs>
</ds:datastoreItem>
</file>

<file path=customXml/itemProps3.xml><?xml version="1.0" encoding="utf-8"?>
<ds:datastoreItem xmlns:ds="http://schemas.openxmlformats.org/officeDocument/2006/customXml" ds:itemID="{68744CFE-AA13-44EF-A894-E5B36661838F}">
  <ds:schemaRefs>
    <ds:schemaRef ds:uri="http://schemas.microsoft.com/office/2006/metadata/properties"/>
    <ds:schemaRef ds:uri="http://schemas.microsoft.com/office/infopath/2007/PartnerControls"/>
    <ds:schemaRef ds:uri="6afbf191-7823-4270-8b58-164c27ec4dce"/>
  </ds:schemaRefs>
</ds:datastoreItem>
</file>

<file path=customXml/itemProps4.xml><?xml version="1.0" encoding="utf-8"?>
<ds:datastoreItem xmlns:ds="http://schemas.openxmlformats.org/officeDocument/2006/customXml" ds:itemID="{B4D6A79F-10E8-4854-BAF0-D84039126327}">
  <ds:schemaRefs>
    <ds:schemaRef ds:uri="http://schemas.titus.com/TitusProperties/"/>
    <ds:schemaRef ds:uri=""/>
  </ds:schemaRefs>
</ds:datastoreItem>
</file>

<file path=customXml/itemProps5.xml><?xml version="1.0" encoding="utf-8"?>
<ds:datastoreItem xmlns:ds="http://schemas.openxmlformats.org/officeDocument/2006/customXml" ds:itemID="{C8AD5BE7-F8B9-41F3-B1A7-B2F0BF5D9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bf191-7823-4270-8b58-164c27ec4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3905</Words>
  <Characters>22650</Characters>
  <Application>Microsoft Office Word</Application>
  <DocSecurity>0</DocSecurity>
  <Lines>188</Lines>
  <Paragraphs>53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2026-02-24T09:21:00Z</cp:lastPrinted>
  <dcterms:created xsi:type="dcterms:W3CDTF">2026-02-24T09:21:00Z</dcterms:created>
  <dcterms:modified xsi:type="dcterms:W3CDTF">2026-02-24T09:21:00Z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751b0603-da9f-4827-9c6d-ecd9a76cf073</vt:lpwstr>
  </property>
  <property fmtid="{D5CDD505-2E9C-101B-9397-08002B2CF9AE}" pid="3" name="Clasificare">
    <vt:lpwstr>NONE</vt:lpwstr>
  </property>
  <property fmtid="{D5CDD505-2E9C-101B-9397-08002B2CF9AE}" pid="4" name="ContentTypeId">
    <vt:lpwstr>0x0101007356B5C9A77C1B48913DEDDDB1584A05</vt:lpwstr>
  </property>
  <property fmtid="{D5CDD505-2E9C-101B-9397-08002B2CF9AE}" pid="5" name="ClassificationContentMarkingHeaderShapeIds">
    <vt:lpwstr>449e33bc,6d825ab4,6291b582</vt:lpwstr>
  </property>
  <property fmtid="{D5CDD505-2E9C-101B-9397-08002B2CF9AE}" pid="6" name="ClassificationContentMarkingHeaderFontProps">
    <vt:lpwstr>#000000,12,Calibri</vt:lpwstr>
  </property>
  <property fmtid="{D5CDD505-2E9C-101B-9397-08002B2CF9AE}" pid="7" name="ClassificationContentMarkingHeaderText">
    <vt:lpwstr>Public</vt:lpwstr>
  </property>
  <property fmtid="{D5CDD505-2E9C-101B-9397-08002B2CF9AE}" pid="8" name="ClassificationContentMarkingFooterShapeIds">
    <vt:lpwstr>7a0ffbe6,6069ffcb,73b2f64f</vt:lpwstr>
  </property>
  <property fmtid="{D5CDD505-2E9C-101B-9397-08002B2CF9AE}" pid="9" name="ClassificationContentMarkingFooterFontProps">
    <vt:lpwstr>#000000,8,Calibri</vt:lpwstr>
  </property>
  <property fmtid="{D5CDD505-2E9C-101B-9397-08002B2CF9AE}" pid="10" name="ClassificationContentMarkingFooterText">
    <vt:lpwstr>Informaţie Publică – Document creat în cadrul BNM.</vt:lpwstr>
  </property>
  <property fmtid="{D5CDD505-2E9C-101B-9397-08002B2CF9AE}" pid="11" name="MSIP_Label_3b98f9fa-866f-4492-8aff-7c726f5dd5b1_Enabled">
    <vt:lpwstr>true</vt:lpwstr>
  </property>
  <property fmtid="{D5CDD505-2E9C-101B-9397-08002B2CF9AE}" pid="12" name="MSIP_Label_3b98f9fa-866f-4492-8aff-7c726f5dd5b1_SetDate">
    <vt:lpwstr>2024-11-11T10:38:38Z</vt:lpwstr>
  </property>
  <property fmtid="{D5CDD505-2E9C-101B-9397-08002B2CF9AE}" pid="13" name="MSIP_Label_3b98f9fa-866f-4492-8aff-7c726f5dd5b1_Method">
    <vt:lpwstr>Privileged</vt:lpwstr>
  </property>
  <property fmtid="{D5CDD505-2E9C-101B-9397-08002B2CF9AE}" pid="14" name="MSIP_Label_3b98f9fa-866f-4492-8aff-7c726f5dd5b1_Name">
    <vt:lpwstr>Public</vt:lpwstr>
  </property>
  <property fmtid="{D5CDD505-2E9C-101B-9397-08002B2CF9AE}" pid="15" name="MSIP_Label_3b98f9fa-866f-4492-8aff-7c726f5dd5b1_SiteId">
    <vt:lpwstr>5887d430-0034-4561-b771-12c77faf2fa0</vt:lpwstr>
  </property>
  <property fmtid="{D5CDD505-2E9C-101B-9397-08002B2CF9AE}" pid="16" name="MSIP_Label_3b98f9fa-866f-4492-8aff-7c726f5dd5b1_ActionId">
    <vt:lpwstr>a74d625f-12bd-478c-ae78-a3c89bd4b60c</vt:lpwstr>
  </property>
  <property fmtid="{D5CDD505-2E9C-101B-9397-08002B2CF9AE}" pid="17" name="MSIP_Label_3b98f9fa-866f-4492-8aff-7c726f5dd5b1_ContentBits">
    <vt:lpwstr>3</vt:lpwstr>
  </property>
</Properties>
</file>